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AA80C6" w14:textId="77777777" w:rsidR="00B063F5" w:rsidRPr="00B063F5" w:rsidRDefault="00B063F5" w:rsidP="00B063F5">
      <w:pPr>
        <w:ind w:firstLine="723"/>
        <w:jc w:val="center"/>
        <w:rPr>
          <w:rFonts w:ascii="黑体" w:eastAsia="黑体" w:hAnsi="黑体" w:cs="Times New Roman"/>
          <w:b/>
          <w:bCs/>
          <w:sz w:val="36"/>
          <w:szCs w:val="36"/>
        </w:rPr>
      </w:pPr>
    </w:p>
    <w:p w14:paraId="411B10B5" w14:textId="77777777" w:rsidR="00B063F5" w:rsidRPr="00B063F5" w:rsidRDefault="00B063F5" w:rsidP="00B063F5">
      <w:pPr>
        <w:ind w:firstLine="723"/>
        <w:jc w:val="center"/>
        <w:rPr>
          <w:rFonts w:ascii="黑体" w:eastAsia="黑体" w:hAnsi="黑体" w:cs="Times New Roman"/>
          <w:b/>
          <w:bCs/>
          <w:sz w:val="36"/>
          <w:szCs w:val="36"/>
        </w:rPr>
      </w:pPr>
    </w:p>
    <w:p w14:paraId="465CD56E" w14:textId="77777777" w:rsidR="00B063F5" w:rsidRPr="00B063F5" w:rsidRDefault="00B063F5" w:rsidP="00B063F5">
      <w:pPr>
        <w:ind w:firstLine="723"/>
        <w:jc w:val="center"/>
        <w:rPr>
          <w:rFonts w:eastAsia="宋体" w:cs="Times New Roman"/>
          <w:b/>
          <w:sz w:val="36"/>
          <w:szCs w:val="36"/>
        </w:rPr>
      </w:pPr>
    </w:p>
    <w:p w14:paraId="7274C974" w14:textId="77777777" w:rsidR="00B063F5" w:rsidRPr="00B063F5" w:rsidRDefault="00B063F5" w:rsidP="00B063F5">
      <w:pPr>
        <w:ind w:firstLineChars="0" w:firstLine="0"/>
        <w:jc w:val="center"/>
        <w:rPr>
          <w:rFonts w:eastAsia="宋体" w:cs="Times New Roman"/>
          <w:b/>
          <w:sz w:val="36"/>
          <w:szCs w:val="36"/>
        </w:rPr>
      </w:pPr>
    </w:p>
    <w:p w14:paraId="056167F2" w14:textId="77777777" w:rsidR="00053D74" w:rsidRDefault="00053D74" w:rsidP="00053D74">
      <w:pPr>
        <w:ind w:firstLineChars="0" w:firstLine="0"/>
        <w:jc w:val="center"/>
        <w:rPr>
          <w:rFonts w:eastAsia="宋体" w:cs="Times New Roman"/>
          <w:b/>
          <w:sz w:val="40"/>
          <w:szCs w:val="36"/>
        </w:rPr>
      </w:pPr>
      <w:r w:rsidRPr="00053D74">
        <w:rPr>
          <w:rFonts w:eastAsia="宋体" w:cs="Times New Roman" w:hint="eastAsia"/>
          <w:b/>
          <w:sz w:val="40"/>
          <w:szCs w:val="36"/>
        </w:rPr>
        <w:t>中德证券有限责任公司</w:t>
      </w:r>
    </w:p>
    <w:p w14:paraId="04DD6BAF" w14:textId="77777777" w:rsidR="00053D74" w:rsidRPr="00053D74" w:rsidRDefault="00053D74" w:rsidP="00053D74">
      <w:pPr>
        <w:ind w:firstLineChars="0" w:firstLine="0"/>
        <w:jc w:val="center"/>
        <w:rPr>
          <w:rFonts w:eastAsia="宋体" w:cs="Times New Roman"/>
          <w:b/>
          <w:sz w:val="40"/>
          <w:szCs w:val="36"/>
        </w:rPr>
      </w:pPr>
    </w:p>
    <w:p w14:paraId="3D78D7F7" w14:textId="77777777" w:rsidR="00053D74" w:rsidRDefault="00053D74" w:rsidP="00053D74">
      <w:pPr>
        <w:ind w:firstLineChars="0" w:firstLine="0"/>
        <w:jc w:val="center"/>
        <w:rPr>
          <w:rFonts w:eastAsia="宋体" w:cs="Times New Roman"/>
          <w:b/>
          <w:sz w:val="40"/>
          <w:szCs w:val="36"/>
        </w:rPr>
      </w:pPr>
      <w:r w:rsidRPr="00053D74">
        <w:rPr>
          <w:rFonts w:eastAsia="宋体" w:cs="Times New Roman" w:hint="eastAsia"/>
          <w:b/>
          <w:sz w:val="40"/>
          <w:szCs w:val="36"/>
        </w:rPr>
        <w:t>关于精英数智科技股份有限公司</w:t>
      </w:r>
    </w:p>
    <w:p w14:paraId="6001EBD4" w14:textId="77777777" w:rsidR="00053D74" w:rsidRDefault="00053D74" w:rsidP="00053D74">
      <w:pPr>
        <w:ind w:firstLineChars="0" w:firstLine="0"/>
        <w:jc w:val="center"/>
        <w:rPr>
          <w:rFonts w:eastAsia="宋体" w:cs="Times New Roman"/>
          <w:b/>
          <w:sz w:val="40"/>
          <w:szCs w:val="36"/>
        </w:rPr>
      </w:pPr>
    </w:p>
    <w:p w14:paraId="44C120B2" w14:textId="3F8F97E6" w:rsidR="00053D74" w:rsidRDefault="00053D74" w:rsidP="00053D74">
      <w:pPr>
        <w:ind w:firstLineChars="0" w:firstLine="0"/>
        <w:jc w:val="center"/>
        <w:rPr>
          <w:rFonts w:eastAsia="宋体" w:cs="Times New Roman"/>
          <w:b/>
          <w:sz w:val="40"/>
          <w:szCs w:val="36"/>
        </w:rPr>
      </w:pPr>
      <w:r w:rsidRPr="00053D74">
        <w:rPr>
          <w:rFonts w:eastAsia="宋体" w:cs="Times New Roman" w:hint="eastAsia"/>
          <w:b/>
          <w:sz w:val="40"/>
          <w:szCs w:val="36"/>
        </w:rPr>
        <w:t>首次公开发行股票</w:t>
      </w:r>
      <w:r w:rsidR="004A5A68">
        <w:rPr>
          <w:rFonts w:eastAsia="宋体" w:cs="Times New Roman" w:hint="eastAsia"/>
          <w:b/>
          <w:sz w:val="40"/>
          <w:szCs w:val="36"/>
        </w:rPr>
        <w:t>并上市</w:t>
      </w:r>
    </w:p>
    <w:p w14:paraId="40103018" w14:textId="77777777" w:rsidR="00053D74" w:rsidRPr="00053D74" w:rsidRDefault="00053D74" w:rsidP="00053D74">
      <w:pPr>
        <w:ind w:firstLineChars="0" w:firstLine="0"/>
        <w:jc w:val="center"/>
        <w:rPr>
          <w:rFonts w:eastAsia="宋体" w:cs="Times New Roman"/>
          <w:b/>
          <w:sz w:val="40"/>
          <w:szCs w:val="36"/>
        </w:rPr>
      </w:pPr>
    </w:p>
    <w:p w14:paraId="4811E3FB" w14:textId="77777777" w:rsidR="00053D74" w:rsidRDefault="00053D74" w:rsidP="00053D74">
      <w:pPr>
        <w:ind w:firstLineChars="0" w:firstLine="0"/>
        <w:jc w:val="center"/>
        <w:rPr>
          <w:rFonts w:eastAsia="宋体" w:cs="Times New Roman"/>
          <w:b/>
          <w:sz w:val="40"/>
          <w:szCs w:val="36"/>
        </w:rPr>
      </w:pPr>
      <w:r w:rsidRPr="00053D74">
        <w:rPr>
          <w:rFonts w:eastAsia="宋体" w:cs="Times New Roman" w:hint="eastAsia"/>
          <w:b/>
          <w:sz w:val="40"/>
          <w:szCs w:val="36"/>
        </w:rPr>
        <w:t>之</w:t>
      </w:r>
    </w:p>
    <w:p w14:paraId="7163F729" w14:textId="77777777" w:rsidR="00053D74" w:rsidRDefault="00053D74" w:rsidP="00053D74">
      <w:pPr>
        <w:ind w:firstLineChars="0" w:firstLine="0"/>
        <w:jc w:val="center"/>
        <w:rPr>
          <w:rFonts w:eastAsia="宋体" w:cs="Times New Roman"/>
          <w:b/>
          <w:sz w:val="40"/>
          <w:szCs w:val="36"/>
        </w:rPr>
      </w:pPr>
    </w:p>
    <w:p w14:paraId="230DDE13" w14:textId="77777777" w:rsidR="00B063F5" w:rsidRPr="00B063F5" w:rsidRDefault="00053D74" w:rsidP="00053D74">
      <w:pPr>
        <w:ind w:firstLineChars="0" w:firstLine="0"/>
        <w:jc w:val="center"/>
        <w:rPr>
          <w:rFonts w:eastAsia="宋体" w:cs="Times New Roman"/>
          <w:b/>
          <w:sz w:val="40"/>
          <w:szCs w:val="36"/>
        </w:rPr>
      </w:pPr>
      <w:r w:rsidRPr="00053D74">
        <w:rPr>
          <w:rFonts w:eastAsia="宋体" w:cs="Times New Roman" w:hint="eastAsia"/>
          <w:b/>
          <w:sz w:val="40"/>
          <w:szCs w:val="36"/>
        </w:rPr>
        <w:t>辅导工作总结报告</w:t>
      </w:r>
    </w:p>
    <w:p w14:paraId="660D543E" w14:textId="77777777" w:rsidR="00B063F5" w:rsidRPr="00B063F5" w:rsidRDefault="00B063F5" w:rsidP="00B063F5">
      <w:pPr>
        <w:ind w:firstLineChars="0" w:firstLine="0"/>
        <w:jc w:val="center"/>
        <w:rPr>
          <w:rFonts w:eastAsia="宋体" w:cs="Times New Roman"/>
          <w:b/>
          <w:sz w:val="40"/>
          <w:szCs w:val="36"/>
        </w:rPr>
      </w:pPr>
    </w:p>
    <w:p w14:paraId="2865CA75" w14:textId="77777777" w:rsidR="00B063F5" w:rsidRPr="00B063F5" w:rsidRDefault="00B063F5" w:rsidP="00B063F5">
      <w:pPr>
        <w:ind w:firstLine="482"/>
        <w:jc w:val="center"/>
        <w:rPr>
          <w:rFonts w:eastAsia="宋体" w:cs="Times New Roman"/>
          <w:b/>
          <w:szCs w:val="24"/>
        </w:rPr>
      </w:pPr>
    </w:p>
    <w:p w14:paraId="6414AE9D" w14:textId="77777777" w:rsidR="00B063F5" w:rsidRPr="00B063F5" w:rsidRDefault="00B063F5" w:rsidP="00B063F5">
      <w:pPr>
        <w:ind w:firstLine="482"/>
        <w:jc w:val="center"/>
        <w:rPr>
          <w:rFonts w:eastAsia="宋体" w:cs="Times New Roman"/>
          <w:b/>
          <w:szCs w:val="24"/>
        </w:rPr>
      </w:pPr>
    </w:p>
    <w:p w14:paraId="087B9B26" w14:textId="77777777" w:rsidR="00B063F5" w:rsidRDefault="00053D74" w:rsidP="00053D74">
      <w:pPr>
        <w:ind w:firstLineChars="0" w:firstLine="0"/>
        <w:jc w:val="center"/>
        <w:rPr>
          <w:rFonts w:eastAsia="宋体" w:cs="Times New Roman"/>
          <w:b/>
          <w:szCs w:val="24"/>
        </w:rPr>
      </w:pPr>
      <w:r>
        <w:rPr>
          <w:rFonts w:cs="Times New Roman"/>
          <w:b/>
          <w:noProof/>
          <w:sz w:val="52"/>
          <w:szCs w:val="52"/>
        </w:rPr>
        <w:drawing>
          <wp:inline distT="0" distB="0" distL="0" distR="0" wp14:anchorId="007BC53B" wp14:editId="274A2833">
            <wp:extent cx="4135755" cy="765810"/>
            <wp:effectExtent l="0" t="0" r="0" b="0"/>
            <wp:docPr id="19" name="图片 19" descr="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M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4135755" cy="765810"/>
                    </a:xfrm>
                    <a:prstGeom prst="rect">
                      <a:avLst/>
                    </a:prstGeom>
                    <a:noFill/>
                    <a:ln>
                      <a:noFill/>
                    </a:ln>
                  </pic:spPr>
                </pic:pic>
              </a:graphicData>
            </a:graphic>
          </wp:inline>
        </w:drawing>
      </w:r>
    </w:p>
    <w:p w14:paraId="08FBB9AE" w14:textId="77777777" w:rsidR="00053D74" w:rsidRPr="00B063F5" w:rsidRDefault="00053D74" w:rsidP="00B063F5">
      <w:pPr>
        <w:ind w:firstLine="482"/>
        <w:jc w:val="center"/>
        <w:rPr>
          <w:rFonts w:eastAsia="宋体" w:cs="Times New Roman"/>
          <w:b/>
          <w:szCs w:val="24"/>
        </w:rPr>
      </w:pPr>
    </w:p>
    <w:p w14:paraId="3C0EF684" w14:textId="77777777" w:rsidR="00B063F5" w:rsidRPr="00B063F5" w:rsidRDefault="00B063F5" w:rsidP="00B063F5">
      <w:pPr>
        <w:ind w:firstLineChars="0" w:firstLine="0"/>
        <w:jc w:val="center"/>
        <w:rPr>
          <w:rFonts w:eastAsia="宋体" w:cs="Times New Roman"/>
          <w:b/>
          <w:sz w:val="32"/>
          <w:szCs w:val="24"/>
        </w:rPr>
      </w:pPr>
      <w:r w:rsidRPr="00B063F5">
        <w:rPr>
          <w:rFonts w:eastAsia="宋体" w:cs="Times New Roman"/>
          <w:b/>
          <w:sz w:val="32"/>
          <w:szCs w:val="24"/>
        </w:rPr>
        <w:t>二</w:t>
      </w:r>
      <w:r w:rsidRPr="00B063F5">
        <w:rPr>
          <w:rFonts w:eastAsia="宋体" w:cs="Times New Roman"/>
          <w:b/>
          <w:sz w:val="32"/>
          <w:szCs w:val="24"/>
        </w:rPr>
        <w:t>O</w:t>
      </w:r>
      <w:r w:rsidRPr="00B063F5">
        <w:rPr>
          <w:rFonts w:eastAsia="宋体" w:cs="Times New Roman"/>
          <w:b/>
          <w:sz w:val="32"/>
          <w:szCs w:val="24"/>
        </w:rPr>
        <w:t>一</w:t>
      </w:r>
      <w:r w:rsidRPr="00B063F5">
        <w:rPr>
          <w:rFonts w:eastAsia="宋体" w:cs="Times New Roman" w:hint="eastAsia"/>
          <w:b/>
          <w:sz w:val="32"/>
          <w:szCs w:val="24"/>
        </w:rPr>
        <w:t>九</w:t>
      </w:r>
      <w:r w:rsidRPr="00B063F5">
        <w:rPr>
          <w:rFonts w:eastAsia="宋体" w:cs="Times New Roman"/>
          <w:b/>
          <w:sz w:val="32"/>
          <w:szCs w:val="24"/>
        </w:rPr>
        <w:t>年</w:t>
      </w:r>
      <w:r w:rsidR="006770BD">
        <w:rPr>
          <w:rFonts w:eastAsia="宋体" w:cs="Times New Roman" w:hint="eastAsia"/>
          <w:b/>
          <w:sz w:val="32"/>
          <w:szCs w:val="24"/>
        </w:rPr>
        <w:t>十</w:t>
      </w:r>
      <w:r w:rsidRPr="00B063F5">
        <w:rPr>
          <w:rFonts w:eastAsia="宋体" w:cs="Times New Roman"/>
          <w:b/>
          <w:sz w:val="32"/>
          <w:szCs w:val="24"/>
        </w:rPr>
        <w:t>月</w:t>
      </w:r>
    </w:p>
    <w:p w14:paraId="25140989" w14:textId="77777777" w:rsidR="00B063F5" w:rsidRPr="00B063F5" w:rsidRDefault="00B063F5" w:rsidP="00B063F5">
      <w:pPr>
        <w:widowControl/>
        <w:ind w:firstLine="480"/>
        <w:jc w:val="center"/>
        <w:rPr>
          <w:rFonts w:eastAsia="宋体" w:cs="Times New Roman"/>
          <w:szCs w:val="24"/>
        </w:rPr>
      </w:pPr>
      <w:r w:rsidRPr="00B063F5">
        <w:rPr>
          <w:rFonts w:eastAsia="宋体" w:cs="Times New Roman"/>
          <w:szCs w:val="24"/>
        </w:rPr>
        <w:br w:type="page"/>
      </w:r>
    </w:p>
    <w:p w14:paraId="0CBE8F9C" w14:textId="77777777" w:rsidR="00B063F5" w:rsidRPr="001528E3" w:rsidRDefault="00B063F5" w:rsidP="00584097">
      <w:pPr>
        <w:pStyle w:val="a3"/>
        <w:spacing w:before="0" w:beforeAutospacing="0" w:after="0" w:afterAutospacing="0" w:line="240" w:lineRule="auto"/>
        <w:ind w:firstLineChars="0" w:firstLine="0"/>
        <w:jc w:val="center"/>
        <w:outlineLvl w:val="9"/>
        <w:rPr>
          <w:sz w:val="28"/>
          <w:szCs w:val="28"/>
        </w:rPr>
      </w:pPr>
      <w:r w:rsidRPr="001528E3">
        <w:rPr>
          <w:rFonts w:hint="eastAsia"/>
          <w:sz w:val="28"/>
          <w:szCs w:val="28"/>
        </w:rPr>
        <w:lastRenderedPageBreak/>
        <w:t>中德证券有限责任公司</w:t>
      </w:r>
      <w:r w:rsidR="00053D74" w:rsidRPr="001528E3">
        <w:rPr>
          <w:rFonts w:hint="eastAsia"/>
          <w:sz w:val="28"/>
          <w:szCs w:val="28"/>
        </w:rPr>
        <w:t>关于</w:t>
      </w:r>
    </w:p>
    <w:p w14:paraId="0598080D" w14:textId="24558ED9" w:rsidR="00B063F5" w:rsidRPr="001528E3" w:rsidRDefault="004C249B" w:rsidP="00584097">
      <w:pPr>
        <w:pStyle w:val="a3"/>
        <w:spacing w:before="0" w:beforeAutospacing="0" w:after="0" w:afterAutospacing="0" w:line="240" w:lineRule="auto"/>
        <w:ind w:firstLineChars="0" w:firstLine="0"/>
        <w:jc w:val="center"/>
        <w:outlineLvl w:val="9"/>
        <w:rPr>
          <w:sz w:val="28"/>
          <w:szCs w:val="28"/>
        </w:rPr>
      </w:pPr>
      <w:r w:rsidRPr="001528E3">
        <w:rPr>
          <w:rFonts w:hint="eastAsia"/>
          <w:sz w:val="28"/>
          <w:szCs w:val="28"/>
        </w:rPr>
        <w:t>精英数智科技</w:t>
      </w:r>
      <w:r w:rsidR="00B063F5" w:rsidRPr="001528E3">
        <w:rPr>
          <w:rFonts w:hint="eastAsia"/>
          <w:sz w:val="28"/>
          <w:szCs w:val="28"/>
        </w:rPr>
        <w:t>股份有限公司首次公开发行股票</w:t>
      </w:r>
      <w:r w:rsidR="004A5A68" w:rsidRPr="004A5A68">
        <w:rPr>
          <w:rFonts w:hint="eastAsia"/>
          <w:sz w:val="28"/>
          <w:szCs w:val="28"/>
        </w:rPr>
        <w:t>并上市</w:t>
      </w:r>
    </w:p>
    <w:p w14:paraId="34798CED" w14:textId="77777777" w:rsidR="00B063F5" w:rsidRPr="001528E3" w:rsidRDefault="00053D74" w:rsidP="00584097">
      <w:pPr>
        <w:pStyle w:val="a3"/>
        <w:spacing w:before="0" w:beforeAutospacing="0" w:after="0" w:afterAutospacing="0" w:line="240" w:lineRule="auto"/>
        <w:ind w:firstLineChars="0" w:firstLine="0"/>
        <w:jc w:val="center"/>
        <w:outlineLvl w:val="9"/>
        <w:rPr>
          <w:sz w:val="28"/>
          <w:szCs w:val="28"/>
        </w:rPr>
      </w:pPr>
      <w:r w:rsidRPr="001528E3">
        <w:rPr>
          <w:rFonts w:hint="eastAsia"/>
          <w:sz w:val="28"/>
          <w:szCs w:val="28"/>
        </w:rPr>
        <w:t>之</w:t>
      </w:r>
      <w:r w:rsidR="00B063F5" w:rsidRPr="001528E3">
        <w:rPr>
          <w:rFonts w:hint="eastAsia"/>
          <w:sz w:val="28"/>
          <w:szCs w:val="28"/>
        </w:rPr>
        <w:t>辅导工作总结报告</w:t>
      </w:r>
    </w:p>
    <w:p w14:paraId="36202E66" w14:textId="1A4191C7" w:rsidR="004A2894" w:rsidRPr="004A2894" w:rsidRDefault="004A2894" w:rsidP="004A2894">
      <w:pPr>
        <w:ind w:firstLine="480"/>
      </w:pPr>
    </w:p>
    <w:p w14:paraId="0BA0D1C7" w14:textId="77777777" w:rsidR="00B063F5" w:rsidRPr="00B063F5" w:rsidRDefault="00B063F5" w:rsidP="00C702FB">
      <w:pPr>
        <w:spacing w:beforeLines="50" w:before="163" w:afterLines="50" w:after="163"/>
        <w:ind w:firstLineChars="0" w:firstLine="0"/>
        <w:rPr>
          <w:rFonts w:eastAsia="宋体" w:cs="Times New Roman"/>
          <w:b/>
          <w:szCs w:val="24"/>
        </w:rPr>
      </w:pPr>
      <w:r w:rsidRPr="00B063F5">
        <w:rPr>
          <w:rFonts w:eastAsia="宋体" w:cs="Times New Roman"/>
          <w:b/>
          <w:szCs w:val="24"/>
        </w:rPr>
        <w:t>中国证券监督管理委员会山西监管局：</w:t>
      </w:r>
    </w:p>
    <w:p w14:paraId="339C8726" w14:textId="49E6BD52" w:rsidR="00B063F5" w:rsidRDefault="00C63042" w:rsidP="00B063F5">
      <w:pPr>
        <w:autoSpaceDE w:val="0"/>
        <w:autoSpaceDN w:val="0"/>
        <w:adjustRightInd w:val="0"/>
        <w:ind w:firstLine="480"/>
        <w:rPr>
          <w:rFonts w:eastAsia="宋体" w:cs="Times New Roman"/>
          <w:color w:val="000000"/>
          <w:kern w:val="0"/>
          <w:szCs w:val="24"/>
        </w:rPr>
      </w:pPr>
      <w:r w:rsidRPr="00C63042">
        <w:rPr>
          <w:rFonts w:eastAsia="宋体" w:cs="Times New Roman" w:hint="eastAsia"/>
          <w:color w:val="000000"/>
          <w:kern w:val="0"/>
          <w:szCs w:val="24"/>
        </w:rPr>
        <w:t>根据中国证券监督管理委员会（以下简称“中国证监会”）《科创板首次公开发行股票注册管理办法（试行）》、《证券发行上市保荐业务管理办法》等有关规定，中德证券有限责任公司（以下简称“中德证券”或“辅导机构”）与精英数智科技股份有限公司（以下简称“精英数智”或“辅导对象”或“</w:t>
      </w:r>
      <w:r w:rsidR="0077704E">
        <w:rPr>
          <w:rFonts w:eastAsia="宋体" w:cs="Times New Roman" w:hint="eastAsia"/>
          <w:color w:val="000000"/>
          <w:kern w:val="0"/>
          <w:szCs w:val="24"/>
        </w:rPr>
        <w:t>发行人</w:t>
      </w:r>
      <w:r w:rsidRPr="00C63042">
        <w:rPr>
          <w:rFonts w:eastAsia="宋体" w:cs="Times New Roman" w:hint="eastAsia"/>
          <w:color w:val="000000"/>
          <w:kern w:val="0"/>
          <w:szCs w:val="24"/>
        </w:rPr>
        <w:t>”）签订了《精英数智科技股份有限公司与中德证券有限责任公司之辅导协议》（以下简称“《辅导协议》”），并于</w:t>
      </w:r>
      <w:r w:rsidRPr="00C63042">
        <w:rPr>
          <w:rFonts w:eastAsia="宋体" w:cs="Times New Roman" w:hint="eastAsia"/>
          <w:color w:val="000000"/>
          <w:kern w:val="0"/>
          <w:szCs w:val="24"/>
        </w:rPr>
        <w:t>2019</w:t>
      </w:r>
      <w:r w:rsidRPr="00C63042">
        <w:rPr>
          <w:rFonts w:eastAsia="宋体" w:cs="Times New Roman" w:hint="eastAsia"/>
          <w:color w:val="000000"/>
          <w:kern w:val="0"/>
          <w:szCs w:val="24"/>
        </w:rPr>
        <w:t>年</w:t>
      </w:r>
      <w:r w:rsidRPr="00C63042">
        <w:rPr>
          <w:rFonts w:eastAsia="宋体" w:cs="Times New Roman" w:hint="eastAsia"/>
          <w:color w:val="000000"/>
          <w:kern w:val="0"/>
          <w:szCs w:val="24"/>
        </w:rPr>
        <w:t>5</w:t>
      </w:r>
      <w:r w:rsidRPr="00C63042">
        <w:rPr>
          <w:rFonts w:eastAsia="宋体" w:cs="Times New Roman" w:hint="eastAsia"/>
          <w:color w:val="000000"/>
          <w:kern w:val="0"/>
          <w:szCs w:val="24"/>
        </w:rPr>
        <w:t>月</w:t>
      </w:r>
      <w:r w:rsidRPr="00C63042">
        <w:rPr>
          <w:rFonts w:eastAsia="宋体" w:cs="Times New Roman" w:hint="eastAsia"/>
          <w:color w:val="000000"/>
          <w:kern w:val="0"/>
          <w:szCs w:val="24"/>
        </w:rPr>
        <w:t>17</w:t>
      </w:r>
      <w:r w:rsidRPr="00C63042">
        <w:rPr>
          <w:rFonts w:eastAsia="宋体" w:cs="Times New Roman" w:hint="eastAsia"/>
          <w:color w:val="000000"/>
          <w:kern w:val="0"/>
          <w:szCs w:val="24"/>
        </w:rPr>
        <w:t>日向贵局办理了辅导备案手续</w:t>
      </w:r>
      <w:r w:rsidR="00B063F5" w:rsidRPr="00B063F5">
        <w:rPr>
          <w:rFonts w:eastAsia="宋体" w:cs="Times New Roman"/>
          <w:color w:val="000000"/>
          <w:kern w:val="0"/>
          <w:szCs w:val="24"/>
        </w:rPr>
        <w:t>，</w:t>
      </w:r>
      <w:r w:rsidRPr="00C63042">
        <w:rPr>
          <w:rFonts w:eastAsia="宋体" w:cs="Times New Roman" w:hint="eastAsia"/>
          <w:color w:val="000000"/>
          <w:kern w:val="0"/>
          <w:szCs w:val="24"/>
        </w:rPr>
        <w:t>辅导工作自辅导备案后持续开展</w:t>
      </w:r>
      <w:r>
        <w:rPr>
          <w:rFonts w:eastAsia="宋体" w:cs="Times New Roman"/>
          <w:color w:val="000000"/>
          <w:kern w:val="0"/>
          <w:szCs w:val="24"/>
        </w:rPr>
        <w:t>。</w:t>
      </w:r>
      <w:r w:rsidR="00B063F5" w:rsidRPr="00B063F5">
        <w:rPr>
          <w:rFonts w:eastAsia="宋体" w:cs="Times New Roman"/>
          <w:color w:val="000000"/>
          <w:kern w:val="0"/>
          <w:szCs w:val="24"/>
        </w:rPr>
        <w:t>现将辅导工作情况</w:t>
      </w:r>
      <w:r w:rsidR="00B063F5" w:rsidRPr="00B063F5">
        <w:rPr>
          <w:rFonts w:eastAsia="宋体" w:cs="Times New Roman" w:hint="eastAsia"/>
          <w:color w:val="000000"/>
          <w:kern w:val="0"/>
          <w:szCs w:val="24"/>
        </w:rPr>
        <w:t>总结</w:t>
      </w:r>
      <w:r w:rsidR="00B063F5" w:rsidRPr="00B063F5">
        <w:rPr>
          <w:rFonts w:eastAsia="宋体" w:cs="Times New Roman"/>
          <w:color w:val="000000"/>
          <w:kern w:val="0"/>
          <w:szCs w:val="24"/>
        </w:rPr>
        <w:t>汇报如下：</w:t>
      </w:r>
    </w:p>
    <w:p w14:paraId="16F99E10" w14:textId="77777777" w:rsidR="00B063F5" w:rsidRPr="00B063F5" w:rsidRDefault="00B063F5" w:rsidP="00C63042">
      <w:pPr>
        <w:pStyle w:val="2"/>
        <w:ind w:firstLine="562"/>
      </w:pPr>
      <w:r w:rsidRPr="00B063F5">
        <w:t>一、辅导</w:t>
      </w:r>
      <w:r w:rsidRPr="00B063F5">
        <w:rPr>
          <w:rFonts w:hint="eastAsia"/>
        </w:rPr>
        <w:t>时间</w:t>
      </w:r>
    </w:p>
    <w:p w14:paraId="01319CD0" w14:textId="77777777" w:rsidR="00B063F5" w:rsidRPr="00B063F5" w:rsidRDefault="00B063F5" w:rsidP="00B063F5">
      <w:pPr>
        <w:autoSpaceDE w:val="0"/>
        <w:autoSpaceDN w:val="0"/>
        <w:adjustRightInd w:val="0"/>
        <w:ind w:firstLine="480"/>
        <w:rPr>
          <w:rFonts w:eastAsia="宋体" w:cs="Times New Roman"/>
          <w:color w:val="000000"/>
          <w:kern w:val="0"/>
          <w:szCs w:val="24"/>
        </w:rPr>
      </w:pPr>
      <w:r w:rsidRPr="00B063F5">
        <w:rPr>
          <w:rFonts w:eastAsia="宋体" w:cs="Times New Roman" w:hint="eastAsia"/>
          <w:color w:val="000000"/>
          <w:kern w:val="0"/>
          <w:szCs w:val="24"/>
        </w:rPr>
        <w:t>2</w:t>
      </w:r>
      <w:r w:rsidRPr="00B063F5">
        <w:rPr>
          <w:rFonts w:eastAsia="宋体" w:cs="Times New Roman"/>
          <w:color w:val="000000"/>
          <w:kern w:val="0"/>
          <w:szCs w:val="24"/>
        </w:rPr>
        <w:t>01</w:t>
      </w:r>
      <w:r w:rsidR="0077704E">
        <w:rPr>
          <w:rFonts w:eastAsia="宋体" w:cs="Times New Roman"/>
          <w:color w:val="000000"/>
          <w:kern w:val="0"/>
          <w:szCs w:val="24"/>
        </w:rPr>
        <w:t>9</w:t>
      </w:r>
      <w:r w:rsidRPr="00B063F5">
        <w:rPr>
          <w:rFonts w:eastAsia="宋体" w:cs="Times New Roman" w:hint="eastAsia"/>
          <w:color w:val="000000"/>
          <w:kern w:val="0"/>
          <w:szCs w:val="24"/>
        </w:rPr>
        <w:t>年</w:t>
      </w:r>
      <w:r w:rsidR="0077704E">
        <w:rPr>
          <w:rFonts w:eastAsia="宋体" w:cs="Times New Roman" w:hint="eastAsia"/>
          <w:color w:val="000000"/>
          <w:kern w:val="0"/>
          <w:szCs w:val="24"/>
        </w:rPr>
        <w:t>5</w:t>
      </w:r>
      <w:r w:rsidRPr="00B063F5">
        <w:rPr>
          <w:rFonts w:eastAsia="宋体" w:cs="Times New Roman" w:hint="eastAsia"/>
          <w:color w:val="000000"/>
          <w:kern w:val="0"/>
          <w:szCs w:val="24"/>
        </w:rPr>
        <w:t>月</w:t>
      </w:r>
      <w:r w:rsidR="0077704E">
        <w:rPr>
          <w:rFonts w:eastAsia="宋体" w:cs="Times New Roman" w:hint="eastAsia"/>
          <w:color w:val="000000"/>
          <w:kern w:val="0"/>
          <w:szCs w:val="24"/>
        </w:rPr>
        <w:t>1</w:t>
      </w:r>
      <w:r w:rsidRPr="00B063F5">
        <w:rPr>
          <w:rFonts w:eastAsia="宋体" w:cs="Times New Roman"/>
          <w:color w:val="000000"/>
          <w:kern w:val="0"/>
          <w:szCs w:val="24"/>
        </w:rPr>
        <w:t>6</w:t>
      </w:r>
      <w:r w:rsidRPr="00B063F5">
        <w:rPr>
          <w:rFonts w:eastAsia="宋体" w:cs="Times New Roman" w:hint="eastAsia"/>
          <w:color w:val="000000"/>
          <w:kern w:val="0"/>
          <w:szCs w:val="24"/>
        </w:rPr>
        <w:t>日，</w:t>
      </w:r>
      <w:r w:rsidR="001613C9">
        <w:rPr>
          <w:rFonts w:eastAsia="宋体" w:cs="Times New Roman"/>
          <w:color w:val="000000"/>
          <w:kern w:val="0"/>
          <w:szCs w:val="24"/>
        </w:rPr>
        <w:t>中德证券</w:t>
      </w:r>
      <w:r w:rsidRPr="00B063F5">
        <w:rPr>
          <w:rFonts w:eastAsia="宋体" w:cs="Times New Roman"/>
          <w:color w:val="000000"/>
          <w:kern w:val="0"/>
          <w:szCs w:val="24"/>
        </w:rPr>
        <w:t>与</w:t>
      </w:r>
      <w:r w:rsidR="001613C9">
        <w:rPr>
          <w:rFonts w:eastAsia="宋体" w:cs="Times New Roman"/>
          <w:color w:val="000000"/>
          <w:kern w:val="0"/>
          <w:szCs w:val="24"/>
        </w:rPr>
        <w:t>发行人</w:t>
      </w:r>
      <w:r w:rsidRPr="00B063F5">
        <w:rPr>
          <w:rFonts w:eastAsia="宋体" w:cs="Times New Roman"/>
          <w:color w:val="000000"/>
          <w:kern w:val="0"/>
          <w:szCs w:val="24"/>
        </w:rPr>
        <w:t>签署</w:t>
      </w:r>
      <w:r w:rsidRPr="00B063F5">
        <w:rPr>
          <w:rFonts w:eastAsia="宋体" w:cs="Times New Roman" w:hint="eastAsia"/>
          <w:color w:val="000000"/>
          <w:kern w:val="0"/>
          <w:szCs w:val="24"/>
        </w:rPr>
        <w:t>了</w:t>
      </w:r>
      <w:r w:rsidRPr="00B063F5">
        <w:rPr>
          <w:rFonts w:eastAsia="宋体" w:cs="Times New Roman"/>
          <w:color w:val="000000"/>
          <w:kern w:val="0"/>
          <w:szCs w:val="24"/>
        </w:rPr>
        <w:t>《辅导协议》</w:t>
      </w:r>
      <w:r w:rsidRPr="00B063F5">
        <w:rPr>
          <w:rFonts w:eastAsia="宋体" w:cs="Times New Roman" w:hint="eastAsia"/>
          <w:color w:val="000000"/>
          <w:kern w:val="0"/>
          <w:szCs w:val="24"/>
        </w:rPr>
        <w:t>，并于</w:t>
      </w:r>
      <w:r w:rsidRPr="00B063F5">
        <w:rPr>
          <w:rFonts w:eastAsia="宋体" w:cs="Times New Roman"/>
          <w:color w:val="000000"/>
          <w:kern w:val="0"/>
          <w:szCs w:val="24"/>
        </w:rPr>
        <w:t>201</w:t>
      </w:r>
      <w:r w:rsidR="0077704E">
        <w:rPr>
          <w:rFonts w:eastAsia="宋体" w:cs="Times New Roman"/>
          <w:color w:val="000000"/>
          <w:kern w:val="0"/>
          <w:szCs w:val="24"/>
        </w:rPr>
        <w:t>9</w:t>
      </w:r>
      <w:r w:rsidRPr="00B063F5">
        <w:rPr>
          <w:rFonts w:eastAsia="宋体" w:cs="Times New Roman"/>
          <w:color w:val="000000"/>
          <w:kern w:val="0"/>
          <w:szCs w:val="24"/>
        </w:rPr>
        <w:t>年</w:t>
      </w:r>
      <w:r w:rsidR="0077704E">
        <w:rPr>
          <w:rFonts w:eastAsia="宋体" w:cs="Times New Roman"/>
          <w:color w:val="000000"/>
          <w:kern w:val="0"/>
          <w:szCs w:val="24"/>
        </w:rPr>
        <w:t>5</w:t>
      </w:r>
      <w:r w:rsidRPr="00B063F5">
        <w:rPr>
          <w:rFonts w:eastAsia="宋体" w:cs="Times New Roman"/>
          <w:color w:val="000000"/>
          <w:kern w:val="0"/>
          <w:szCs w:val="24"/>
        </w:rPr>
        <w:t>月</w:t>
      </w:r>
      <w:r w:rsidR="0077704E">
        <w:rPr>
          <w:rFonts w:eastAsia="宋体" w:cs="Times New Roman"/>
          <w:color w:val="000000"/>
          <w:kern w:val="0"/>
          <w:szCs w:val="24"/>
        </w:rPr>
        <w:t>1</w:t>
      </w:r>
      <w:r w:rsidRPr="00B063F5">
        <w:rPr>
          <w:rFonts w:eastAsia="宋体" w:cs="Times New Roman"/>
          <w:color w:val="000000"/>
          <w:kern w:val="0"/>
          <w:szCs w:val="24"/>
        </w:rPr>
        <w:t>7</w:t>
      </w:r>
      <w:r w:rsidRPr="00B063F5">
        <w:rPr>
          <w:rFonts w:eastAsia="宋体" w:cs="Times New Roman"/>
          <w:color w:val="000000"/>
          <w:kern w:val="0"/>
          <w:szCs w:val="24"/>
        </w:rPr>
        <w:t>日</w:t>
      </w:r>
      <w:r w:rsidRPr="00B063F5">
        <w:rPr>
          <w:rFonts w:eastAsia="宋体" w:cs="Times New Roman" w:hint="eastAsia"/>
          <w:color w:val="000000"/>
          <w:kern w:val="0"/>
          <w:szCs w:val="24"/>
        </w:rPr>
        <w:t>向中国证券监督管理委员会山西监管局（以下简称“山西证监局”）</w:t>
      </w:r>
      <w:r w:rsidRPr="00B063F5">
        <w:rPr>
          <w:rFonts w:eastAsia="宋体" w:cs="Times New Roman"/>
          <w:color w:val="000000"/>
          <w:kern w:val="0"/>
          <w:szCs w:val="24"/>
        </w:rPr>
        <w:t>办理了辅导备案手续</w:t>
      </w:r>
      <w:r w:rsidRPr="00B063F5">
        <w:rPr>
          <w:rFonts w:eastAsia="宋体" w:cs="Times New Roman" w:hint="eastAsia"/>
          <w:color w:val="000000"/>
          <w:kern w:val="0"/>
          <w:szCs w:val="24"/>
        </w:rPr>
        <w:t>。</w:t>
      </w:r>
      <w:r w:rsidRPr="00B063F5">
        <w:rPr>
          <w:rFonts w:eastAsia="宋体" w:cs="Times New Roman"/>
          <w:color w:val="000000"/>
          <w:kern w:val="0"/>
          <w:szCs w:val="24"/>
        </w:rPr>
        <w:t>辅导</w:t>
      </w:r>
      <w:r w:rsidRPr="00B063F5">
        <w:rPr>
          <w:rFonts w:eastAsia="宋体" w:cs="Times New Roman" w:hint="eastAsia"/>
          <w:color w:val="000000"/>
          <w:kern w:val="0"/>
          <w:szCs w:val="24"/>
        </w:rPr>
        <w:t>期</w:t>
      </w:r>
      <w:r w:rsidRPr="00B063F5">
        <w:rPr>
          <w:rFonts w:eastAsia="宋体" w:cs="Times New Roman"/>
          <w:color w:val="000000"/>
          <w:kern w:val="0"/>
          <w:szCs w:val="24"/>
        </w:rPr>
        <w:t>自</w:t>
      </w:r>
      <w:r w:rsidR="001613C9">
        <w:rPr>
          <w:rFonts w:eastAsia="宋体" w:cs="Times New Roman" w:hint="eastAsia"/>
          <w:color w:val="000000"/>
          <w:kern w:val="0"/>
          <w:szCs w:val="24"/>
        </w:rPr>
        <w:t>中德证券</w:t>
      </w:r>
      <w:r w:rsidRPr="00B063F5">
        <w:rPr>
          <w:rFonts w:eastAsia="宋体" w:cs="Times New Roman" w:hint="eastAsia"/>
          <w:color w:val="000000"/>
          <w:kern w:val="0"/>
          <w:szCs w:val="24"/>
        </w:rPr>
        <w:t>向山西证监局报送</w:t>
      </w:r>
      <w:r w:rsidRPr="00B063F5">
        <w:rPr>
          <w:rFonts w:eastAsia="宋体" w:cs="Times New Roman"/>
          <w:color w:val="000000"/>
          <w:kern w:val="0"/>
          <w:szCs w:val="24"/>
        </w:rPr>
        <w:t>辅导备案</w:t>
      </w:r>
      <w:r w:rsidRPr="00B063F5">
        <w:rPr>
          <w:rFonts w:eastAsia="宋体" w:cs="Times New Roman" w:hint="eastAsia"/>
          <w:color w:val="000000"/>
          <w:kern w:val="0"/>
          <w:szCs w:val="24"/>
        </w:rPr>
        <w:t>之日起</w:t>
      </w:r>
      <w:r w:rsidRPr="00B063F5">
        <w:rPr>
          <w:rFonts w:eastAsia="宋体" w:cs="Times New Roman"/>
          <w:color w:val="000000"/>
          <w:kern w:val="0"/>
          <w:szCs w:val="24"/>
        </w:rPr>
        <w:t>，至</w:t>
      </w:r>
      <w:r w:rsidRPr="00B063F5">
        <w:rPr>
          <w:rFonts w:eastAsia="宋体" w:cs="Times New Roman" w:hint="eastAsia"/>
          <w:color w:val="000000"/>
          <w:kern w:val="0"/>
          <w:szCs w:val="24"/>
        </w:rPr>
        <w:t>报送本次辅导工作总结</w:t>
      </w:r>
      <w:r w:rsidR="00ED2664">
        <w:rPr>
          <w:rFonts w:eastAsia="宋体" w:cs="Times New Roman" w:hint="eastAsia"/>
          <w:color w:val="000000"/>
          <w:kern w:val="0"/>
          <w:szCs w:val="24"/>
        </w:rPr>
        <w:t>报告</w:t>
      </w:r>
      <w:r w:rsidRPr="00B063F5">
        <w:rPr>
          <w:rFonts w:eastAsia="宋体" w:cs="Times New Roman"/>
          <w:color w:val="000000"/>
          <w:kern w:val="0"/>
          <w:szCs w:val="24"/>
        </w:rPr>
        <w:t>止。</w:t>
      </w:r>
    </w:p>
    <w:p w14:paraId="67599899" w14:textId="77777777" w:rsidR="00B063F5" w:rsidRPr="00B063F5" w:rsidRDefault="00B063F5" w:rsidP="00B063F5">
      <w:pPr>
        <w:autoSpaceDE w:val="0"/>
        <w:autoSpaceDN w:val="0"/>
        <w:adjustRightInd w:val="0"/>
        <w:ind w:firstLine="480"/>
        <w:rPr>
          <w:rFonts w:eastAsia="宋体" w:cs="Times New Roman"/>
          <w:color w:val="000000"/>
          <w:kern w:val="0"/>
          <w:szCs w:val="24"/>
        </w:rPr>
      </w:pPr>
      <w:r w:rsidRPr="00B063F5">
        <w:rPr>
          <w:rFonts w:eastAsia="宋体" w:cs="Times New Roman" w:hint="eastAsia"/>
          <w:color w:val="000000"/>
          <w:kern w:val="0"/>
          <w:szCs w:val="24"/>
        </w:rPr>
        <w:t>辅导期</w:t>
      </w:r>
      <w:r w:rsidR="00F25779">
        <w:rPr>
          <w:rFonts w:eastAsia="宋体" w:cs="Times New Roman" w:hint="eastAsia"/>
          <w:color w:val="000000"/>
          <w:kern w:val="0"/>
          <w:szCs w:val="24"/>
        </w:rPr>
        <w:t>间</w:t>
      </w:r>
      <w:r w:rsidRPr="00B063F5">
        <w:rPr>
          <w:rFonts w:eastAsia="宋体" w:cs="Times New Roman" w:hint="eastAsia"/>
          <w:color w:val="000000"/>
          <w:kern w:val="0"/>
          <w:szCs w:val="24"/>
        </w:rPr>
        <w:t>，</w:t>
      </w:r>
      <w:r w:rsidR="001613C9">
        <w:rPr>
          <w:rFonts w:eastAsia="宋体" w:cs="Times New Roman" w:hint="eastAsia"/>
          <w:color w:val="000000"/>
          <w:kern w:val="0"/>
          <w:szCs w:val="24"/>
        </w:rPr>
        <w:t>中德证券</w:t>
      </w:r>
      <w:r w:rsidRPr="00B063F5">
        <w:rPr>
          <w:rFonts w:eastAsia="宋体" w:cs="Times New Roman" w:hint="eastAsia"/>
          <w:color w:val="000000"/>
          <w:kern w:val="0"/>
          <w:szCs w:val="24"/>
        </w:rPr>
        <w:t>向山西证监局共报送</w:t>
      </w:r>
      <w:r w:rsidR="00F25779">
        <w:rPr>
          <w:rFonts w:eastAsia="宋体" w:cs="Times New Roman" w:hint="eastAsia"/>
          <w:color w:val="000000"/>
          <w:kern w:val="0"/>
          <w:szCs w:val="24"/>
        </w:rPr>
        <w:t>三次阶段性</w:t>
      </w:r>
      <w:r w:rsidRPr="00B063F5">
        <w:rPr>
          <w:rFonts w:eastAsia="宋体" w:cs="Times New Roman" w:hint="eastAsia"/>
          <w:color w:val="000000"/>
          <w:kern w:val="0"/>
          <w:szCs w:val="24"/>
        </w:rPr>
        <w:t>辅导工作</w:t>
      </w:r>
      <w:r w:rsidR="00F25779">
        <w:rPr>
          <w:rFonts w:eastAsia="宋体" w:cs="Times New Roman" w:hint="eastAsia"/>
          <w:color w:val="000000"/>
          <w:kern w:val="0"/>
          <w:szCs w:val="24"/>
        </w:rPr>
        <w:t>报告。</w:t>
      </w:r>
    </w:p>
    <w:p w14:paraId="734018E5" w14:textId="77777777" w:rsidR="00B063F5" w:rsidRDefault="00B063F5" w:rsidP="00C63042">
      <w:pPr>
        <w:pStyle w:val="2"/>
        <w:ind w:firstLine="562"/>
      </w:pPr>
      <w:r w:rsidRPr="00B063F5">
        <w:t>二、</w:t>
      </w:r>
      <w:r w:rsidR="00EB3603" w:rsidRPr="00EB3603">
        <w:rPr>
          <w:rFonts w:hint="eastAsia"/>
        </w:rPr>
        <w:t>辅导机构及辅导工作小组的组成情况</w:t>
      </w:r>
    </w:p>
    <w:p w14:paraId="7D080365" w14:textId="77777777" w:rsidR="00EB3603" w:rsidRDefault="00FC6A98" w:rsidP="00257A61">
      <w:pPr>
        <w:ind w:firstLine="480"/>
      </w:pPr>
      <w:r>
        <w:rPr>
          <w:rFonts w:hint="eastAsia"/>
        </w:rPr>
        <w:t>本次辅导工作的辅导机构为中德证券有限责任公司。</w:t>
      </w:r>
      <w:r w:rsidR="00257A61" w:rsidRPr="00257A61">
        <w:rPr>
          <w:rFonts w:hint="eastAsia"/>
        </w:rPr>
        <w:t>根据《证券发行上市保荐业务管理办法》的规定，</w:t>
      </w:r>
      <w:r w:rsidR="00257A61">
        <w:rPr>
          <w:rFonts w:hint="eastAsia"/>
        </w:rPr>
        <w:t>中德证券指定牛岗、左刚、邓仲彤、高飞、任睿、高悦、张一然、孙钰喜等</w:t>
      </w:r>
      <w:r w:rsidR="00257A61">
        <w:rPr>
          <w:rFonts w:hint="eastAsia"/>
        </w:rPr>
        <w:t>8</w:t>
      </w:r>
      <w:r w:rsidR="00257A61">
        <w:rPr>
          <w:rFonts w:hint="eastAsia"/>
        </w:rPr>
        <w:t>人组成辅导工作小组。</w:t>
      </w:r>
      <w:r w:rsidR="00F025A2">
        <w:rPr>
          <w:rFonts w:hint="eastAsia"/>
        </w:rPr>
        <w:t>前</w:t>
      </w:r>
      <w:r w:rsidR="00257A61" w:rsidRPr="00257A61">
        <w:rPr>
          <w:rFonts w:hint="eastAsia"/>
        </w:rPr>
        <w:t>述辅导小组成员均是本公司正式从业人员，并且</w:t>
      </w:r>
      <w:r w:rsidR="00303C4C">
        <w:rPr>
          <w:rFonts w:hint="eastAsia"/>
        </w:rPr>
        <w:t>不存在</w:t>
      </w:r>
      <w:r w:rsidR="002233BC" w:rsidRPr="002233BC">
        <w:rPr>
          <w:rFonts w:hint="eastAsia"/>
        </w:rPr>
        <w:t>同一人员</w:t>
      </w:r>
      <w:r w:rsidR="00257A61" w:rsidRPr="00257A61">
        <w:rPr>
          <w:rFonts w:hint="eastAsia"/>
        </w:rPr>
        <w:t>同时担任四家以上公司辅导工作的情形。</w:t>
      </w:r>
    </w:p>
    <w:p w14:paraId="377743C9" w14:textId="77777777" w:rsidR="00FC6A98" w:rsidRDefault="00FC6A98" w:rsidP="00257A61">
      <w:pPr>
        <w:ind w:firstLine="480"/>
      </w:pPr>
      <w:r>
        <w:rPr>
          <w:rFonts w:hint="eastAsia"/>
        </w:rPr>
        <w:t>其他参与辅导机构包括：北京国枫律师事务所（以下简称“国枫律师”）、</w:t>
      </w:r>
      <w:r w:rsidRPr="00FC6A98">
        <w:rPr>
          <w:rFonts w:hint="eastAsia"/>
        </w:rPr>
        <w:t>致</w:t>
      </w:r>
      <w:r w:rsidRPr="00FC6A98">
        <w:rPr>
          <w:rFonts w:hint="eastAsia"/>
        </w:rPr>
        <w:lastRenderedPageBreak/>
        <w:t>同会计师事务所（特殊普通合伙）</w:t>
      </w:r>
      <w:r>
        <w:rPr>
          <w:rFonts w:hint="eastAsia"/>
        </w:rPr>
        <w:t>（以下简称“致同会计师”）。</w:t>
      </w:r>
    </w:p>
    <w:p w14:paraId="757046DD" w14:textId="77777777" w:rsidR="00EB3603" w:rsidRDefault="00EB3603" w:rsidP="00EB3603">
      <w:pPr>
        <w:pStyle w:val="2"/>
        <w:ind w:firstLine="562"/>
      </w:pPr>
      <w:r>
        <w:rPr>
          <w:rFonts w:hint="eastAsia"/>
        </w:rPr>
        <w:t>三、</w:t>
      </w:r>
      <w:r w:rsidRPr="00EB3603">
        <w:rPr>
          <w:rFonts w:hint="eastAsia"/>
        </w:rPr>
        <w:t>发行人接受辅导的人员</w:t>
      </w:r>
    </w:p>
    <w:p w14:paraId="6F5B8C1C" w14:textId="77777777" w:rsidR="00EB3603" w:rsidRDefault="0077704E" w:rsidP="00EB3603">
      <w:pPr>
        <w:ind w:firstLine="480"/>
      </w:pPr>
      <w:r w:rsidRPr="0077704E">
        <w:rPr>
          <w:rFonts w:hint="eastAsia"/>
        </w:rPr>
        <w:t>发行人接受辅导的人员包括：发行人实际控制人，全体董事、监事和高级管理人员，以及持有发行人</w:t>
      </w:r>
      <w:r w:rsidRPr="0077704E">
        <w:rPr>
          <w:rFonts w:hint="eastAsia"/>
        </w:rPr>
        <w:t>5%</w:t>
      </w:r>
      <w:r w:rsidR="009A18D9">
        <w:rPr>
          <w:rFonts w:hint="eastAsia"/>
        </w:rPr>
        <w:t>以上股份的股东（</w:t>
      </w:r>
      <w:r w:rsidR="00894037">
        <w:rPr>
          <w:rFonts w:hint="eastAsia"/>
        </w:rPr>
        <w:t>发行人</w:t>
      </w:r>
      <w:r w:rsidRPr="0077704E">
        <w:rPr>
          <w:rFonts w:hint="eastAsia"/>
        </w:rPr>
        <w:t>法</w:t>
      </w:r>
      <w:r w:rsidR="009A18D9">
        <w:rPr>
          <w:rFonts w:hint="eastAsia"/>
        </w:rPr>
        <w:t>人股东为上市公司，委派代表参加</w:t>
      </w:r>
      <w:r w:rsidRPr="0077704E">
        <w:rPr>
          <w:rFonts w:hint="eastAsia"/>
        </w:rPr>
        <w:t>）。</w:t>
      </w:r>
    </w:p>
    <w:p w14:paraId="261B09E1" w14:textId="77777777" w:rsidR="00EB3603" w:rsidRDefault="00EB3603" w:rsidP="00EB3603">
      <w:pPr>
        <w:pStyle w:val="2"/>
        <w:ind w:firstLine="562"/>
      </w:pPr>
      <w:r>
        <w:rPr>
          <w:rFonts w:hint="eastAsia"/>
        </w:rPr>
        <w:t>四、</w:t>
      </w:r>
      <w:r w:rsidRPr="00EB3603">
        <w:rPr>
          <w:rFonts w:hint="eastAsia"/>
        </w:rPr>
        <w:t>辅导内容、辅导方式、辅导计划及实施方案的执行情况</w:t>
      </w:r>
    </w:p>
    <w:p w14:paraId="7656D261" w14:textId="77777777" w:rsidR="00B063F5" w:rsidRPr="00B063F5" w:rsidRDefault="00EB3603" w:rsidP="00EB3603">
      <w:pPr>
        <w:pStyle w:val="a3"/>
        <w:ind w:firstLine="482"/>
      </w:pPr>
      <w:r>
        <w:t>（</w:t>
      </w:r>
      <w:r>
        <w:rPr>
          <w:rFonts w:hint="eastAsia"/>
        </w:rPr>
        <w:t>一</w:t>
      </w:r>
      <w:r>
        <w:t>）</w:t>
      </w:r>
      <w:r w:rsidR="00B063F5" w:rsidRPr="00B063F5">
        <w:t>辅导内容</w:t>
      </w:r>
    </w:p>
    <w:p w14:paraId="7BD1C4AD" w14:textId="77777777" w:rsidR="00A926F8" w:rsidRPr="00A926F8" w:rsidRDefault="00A926F8" w:rsidP="00A926F8">
      <w:pPr>
        <w:autoSpaceDE w:val="0"/>
        <w:autoSpaceDN w:val="0"/>
        <w:adjustRightInd w:val="0"/>
        <w:ind w:firstLine="480"/>
        <w:rPr>
          <w:rFonts w:eastAsia="宋体" w:cs="Times New Roman"/>
          <w:color w:val="000000"/>
          <w:kern w:val="0"/>
          <w:szCs w:val="24"/>
        </w:rPr>
      </w:pPr>
      <w:r>
        <w:rPr>
          <w:rFonts w:eastAsia="宋体" w:cs="Times New Roman" w:hint="eastAsia"/>
          <w:color w:val="000000"/>
          <w:kern w:val="0"/>
          <w:szCs w:val="24"/>
        </w:rPr>
        <w:t>结合发行人</w:t>
      </w:r>
      <w:r w:rsidRPr="00A926F8">
        <w:rPr>
          <w:rFonts w:eastAsia="宋体" w:cs="Times New Roman" w:hint="eastAsia"/>
          <w:color w:val="000000"/>
          <w:kern w:val="0"/>
          <w:szCs w:val="24"/>
        </w:rPr>
        <w:t>的实际情况及国家证券主管机关的有关规定，本次辅导的内容主要包括以下各方面：</w:t>
      </w:r>
    </w:p>
    <w:p w14:paraId="3973215A" w14:textId="77777777" w:rsidR="00A926F8" w:rsidRPr="00A926F8" w:rsidRDefault="00A926F8" w:rsidP="00A926F8">
      <w:pPr>
        <w:autoSpaceDE w:val="0"/>
        <w:autoSpaceDN w:val="0"/>
        <w:adjustRightInd w:val="0"/>
        <w:ind w:firstLine="480"/>
        <w:rPr>
          <w:rFonts w:eastAsia="宋体" w:cs="Times New Roman"/>
          <w:color w:val="000000"/>
          <w:kern w:val="0"/>
          <w:szCs w:val="24"/>
        </w:rPr>
      </w:pPr>
      <w:r w:rsidRPr="00A926F8">
        <w:rPr>
          <w:rFonts w:eastAsia="宋体" w:cs="Times New Roman" w:hint="eastAsia"/>
          <w:color w:val="000000"/>
          <w:kern w:val="0"/>
          <w:szCs w:val="24"/>
        </w:rPr>
        <w:t>1</w:t>
      </w:r>
      <w:r w:rsidRPr="00A926F8">
        <w:rPr>
          <w:rFonts w:eastAsia="宋体" w:cs="Times New Roman" w:hint="eastAsia"/>
          <w:color w:val="000000"/>
          <w:kern w:val="0"/>
          <w:szCs w:val="24"/>
        </w:rPr>
        <w:t>、督促接受辅导人员进行全面的法规知识学习或培训，聘请内部或外部的专业人员进行必要的授课，以期其理解发行上市有关法律法规、公司规范运作、信息披露和履行承诺方面的责任和业务；</w:t>
      </w:r>
    </w:p>
    <w:p w14:paraId="10D340F5" w14:textId="77777777" w:rsidR="00A926F8" w:rsidRPr="00A926F8" w:rsidRDefault="00A926F8" w:rsidP="00A926F8">
      <w:pPr>
        <w:autoSpaceDE w:val="0"/>
        <w:autoSpaceDN w:val="0"/>
        <w:adjustRightInd w:val="0"/>
        <w:ind w:firstLine="480"/>
        <w:rPr>
          <w:rFonts w:eastAsia="宋体" w:cs="Times New Roman"/>
          <w:color w:val="000000"/>
          <w:kern w:val="0"/>
          <w:szCs w:val="24"/>
        </w:rPr>
      </w:pPr>
      <w:r w:rsidRPr="00A926F8">
        <w:rPr>
          <w:rFonts w:eastAsia="宋体" w:cs="Times New Roman" w:hint="eastAsia"/>
          <w:color w:val="000000"/>
          <w:kern w:val="0"/>
          <w:szCs w:val="24"/>
        </w:rPr>
        <w:t>2</w:t>
      </w:r>
      <w:r w:rsidRPr="00A926F8">
        <w:rPr>
          <w:rFonts w:eastAsia="宋体" w:cs="Times New Roman" w:hint="eastAsia"/>
          <w:color w:val="000000"/>
          <w:kern w:val="0"/>
          <w:szCs w:val="24"/>
        </w:rPr>
        <w:t>、督促公司按照有关规定初步建立符合现代企业制度要求的公司治理基础，促进接受辅导人员增强法制观念和诚信意识；</w:t>
      </w:r>
    </w:p>
    <w:p w14:paraId="136FA084" w14:textId="77777777" w:rsidR="00A926F8" w:rsidRPr="00A926F8" w:rsidRDefault="00A926F8" w:rsidP="00A926F8">
      <w:pPr>
        <w:autoSpaceDE w:val="0"/>
        <w:autoSpaceDN w:val="0"/>
        <w:adjustRightInd w:val="0"/>
        <w:ind w:firstLine="480"/>
        <w:rPr>
          <w:rFonts w:eastAsia="宋体" w:cs="Times New Roman"/>
          <w:color w:val="000000"/>
          <w:kern w:val="0"/>
          <w:szCs w:val="24"/>
        </w:rPr>
      </w:pPr>
      <w:r w:rsidRPr="00A926F8">
        <w:rPr>
          <w:rFonts w:eastAsia="宋体" w:cs="Times New Roman" w:hint="eastAsia"/>
          <w:color w:val="000000"/>
          <w:kern w:val="0"/>
          <w:szCs w:val="24"/>
        </w:rPr>
        <w:t>3</w:t>
      </w:r>
      <w:r w:rsidRPr="00A926F8">
        <w:rPr>
          <w:rFonts w:eastAsia="宋体" w:cs="Times New Roman" w:hint="eastAsia"/>
          <w:color w:val="000000"/>
          <w:kern w:val="0"/>
          <w:szCs w:val="24"/>
        </w:rPr>
        <w:t>、核查公司在设立、股权设置和转让、增资扩股、资产评估等方面是否合法、有效，产权关系是否明晰，股权结构是否符合有关规定；</w:t>
      </w:r>
    </w:p>
    <w:p w14:paraId="3C6DB38E" w14:textId="77777777" w:rsidR="00A926F8" w:rsidRPr="00A926F8" w:rsidRDefault="00A926F8" w:rsidP="00A926F8">
      <w:pPr>
        <w:autoSpaceDE w:val="0"/>
        <w:autoSpaceDN w:val="0"/>
        <w:adjustRightInd w:val="0"/>
        <w:ind w:firstLine="480"/>
        <w:rPr>
          <w:rFonts w:eastAsia="宋体" w:cs="Times New Roman"/>
          <w:color w:val="000000"/>
          <w:kern w:val="0"/>
          <w:szCs w:val="24"/>
        </w:rPr>
      </w:pPr>
      <w:r w:rsidRPr="00A926F8">
        <w:rPr>
          <w:rFonts w:eastAsia="宋体" w:cs="Times New Roman" w:hint="eastAsia"/>
          <w:color w:val="000000"/>
          <w:kern w:val="0"/>
          <w:szCs w:val="24"/>
        </w:rPr>
        <w:t>4</w:t>
      </w:r>
      <w:r w:rsidRPr="00A926F8">
        <w:rPr>
          <w:rFonts w:eastAsia="宋体" w:cs="Times New Roman" w:hint="eastAsia"/>
          <w:color w:val="000000"/>
          <w:kern w:val="0"/>
          <w:szCs w:val="24"/>
        </w:rPr>
        <w:t>、督促公司实现独立运营，做到业务、资产、人员、财务、机构独立完整，主营业务突出，形成核心竞争力；</w:t>
      </w:r>
    </w:p>
    <w:p w14:paraId="578E32FD" w14:textId="77777777" w:rsidR="00A926F8" w:rsidRPr="00A926F8" w:rsidRDefault="00A926F8" w:rsidP="00A926F8">
      <w:pPr>
        <w:autoSpaceDE w:val="0"/>
        <w:autoSpaceDN w:val="0"/>
        <w:adjustRightInd w:val="0"/>
        <w:ind w:firstLine="480"/>
        <w:rPr>
          <w:rFonts w:eastAsia="宋体" w:cs="Times New Roman"/>
          <w:color w:val="000000"/>
          <w:kern w:val="0"/>
          <w:szCs w:val="24"/>
        </w:rPr>
      </w:pPr>
      <w:r w:rsidRPr="00A926F8">
        <w:rPr>
          <w:rFonts w:eastAsia="宋体" w:cs="Times New Roman" w:hint="eastAsia"/>
          <w:color w:val="000000"/>
          <w:kern w:val="0"/>
          <w:szCs w:val="24"/>
        </w:rPr>
        <w:t>5</w:t>
      </w:r>
      <w:r w:rsidRPr="00A926F8">
        <w:rPr>
          <w:rFonts w:eastAsia="宋体" w:cs="Times New Roman" w:hint="eastAsia"/>
          <w:color w:val="000000"/>
          <w:kern w:val="0"/>
          <w:szCs w:val="24"/>
        </w:rPr>
        <w:t>、督促公司规范与股东及其他关联方的关系；</w:t>
      </w:r>
    </w:p>
    <w:p w14:paraId="0546FD0A" w14:textId="77777777" w:rsidR="00A926F8" w:rsidRPr="00A926F8" w:rsidRDefault="00A926F8" w:rsidP="00A926F8">
      <w:pPr>
        <w:autoSpaceDE w:val="0"/>
        <w:autoSpaceDN w:val="0"/>
        <w:adjustRightInd w:val="0"/>
        <w:ind w:firstLine="480"/>
        <w:rPr>
          <w:rFonts w:eastAsia="宋体" w:cs="Times New Roman"/>
          <w:color w:val="000000"/>
          <w:kern w:val="0"/>
          <w:szCs w:val="24"/>
        </w:rPr>
      </w:pPr>
      <w:r w:rsidRPr="00A926F8">
        <w:rPr>
          <w:rFonts w:eastAsia="宋体" w:cs="Times New Roman" w:hint="eastAsia"/>
          <w:color w:val="000000"/>
          <w:kern w:val="0"/>
          <w:szCs w:val="24"/>
        </w:rPr>
        <w:t>6</w:t>
      </w:r>
      <w:r w:rsidRPr="00A926F8">
        <w:rPr>
          <w:rFonts w:eastAsia="宋体" w:cs="Times New Roman" w:hint="eastAsia"/>
          <w:color w:val="000000"/>
          <w:kern w:val="0"/>
          <w:szCs w:val="24"/>
        </w:rPr>
        <w:t>、核查公司是否按规定妥善处置了商标、专利、软件著作权、土地、房屋等法律权属问题；</w:t>
      </w:r>
    </w:p>
    <w:p w14:paraId="0F66160B" w14:textId="77777777" w:rsidR="00A926F8" w:rsidRPr="00A926F8" w:rsidRDefault="00A926F8" w:rsidP="00A926F8">
      <w:pPr>
        <w:autoSpaceDE w:val="0"/>
        <w:autoSpaceDN w:val="0"/>
        <w:adjustRightInd w:val="0"/>
        <w:ind w:firstLine="480"/>
        <w:rPr>
          <w:rFonts w:eastAsia="宋体" w:cs="Times New Roman"/>
          <w:color w:val="000000"/>
          <w:kern w:val="0"/>
          <w:szCs w:val="24"/>
        </w:rPr>
      </w:pPr>
      <w:r w:rsidRPr="00A926F8">
        <w:rPr>
          <w:rFonts w:eastAsia="宋体" w:cs="Times New Roman" w:hint="eastAsia"/>
          <w:color w:val="000000"/>
          <w:kern w:val="0"/>
          <w:szCs w:val="24"/>
        </w:rPr>
        <w:t>7</w:t>
      </w:r>
      <w:r w:rsidRPr="00A926F8">
        <w:rPr>
          <w:rFonts w:eastAsia="宋体" w:cs="Times New Roman" w:hint="eastAsia"/>
          <w:color w:val="000000"/>
          <w:kern w:val="0"/>
          <w:szCs w:val="24"/>
        </w:rPr>
        <w:t>、督促股份公司建立和完善内部决策和控制制度，形成有效的财务、投资以及内部约束和激励制度；</w:t>
      </w:r>
    </w:p>
    <w:p w14:paraId="5A685A51" w14:textId="77777777" w:rsidR="00A926F8" w:rsidRPr="00A926F8" w:rsidRDefault="00A926F8" w:rsidP="00A926F8">
      <w:pPr>
        <w:autoSpaceDE w:val="0"/>
        <w:autoSpaceDN w:val="0"/>
        <w:adjustRightInd w:val="0"/>
        <w:ind w:firstLine="480"/>
        <w:rPr>
          <w:rFonts w:eastAsia="宋体" w:cs="Times New Roman"/>
          <w:color w:val="000000"/>
          <w:kern w:val="0"/>
          <w:szCs w:val="24"/>
        </w:rPr>
      </w:pPr>
      <w:r w:rsidRPr="00A926F8">
        <w:rPr>
          <w:rFonts w:eastAsia="宋体" w:cs="Times New Roman" w:hint="eastAsia"/>
          <w:color w:val="000000"/>
          <w:kern w:val="0"/>
          <w:szCs w:val="24"/>
        </w:rPr>
        <w:t>8</w:t>
      </w:r>
      <w:r w:rsidRPr="00A926F8">
        <w:rPr>
          <w:rFonts w:eastAsia="宋体" w:cs="Times New Roman" w:hint="eastAsia"/>
          <w:color w:val="000000"/>
          <w:kern w:val="0"/>
          <w:szCs w:val="24"/>
        </w:rPr>
        <w:t>、督促公司形成明确的业务发展目标和未来发展计划，并制定可行的募股资金投向及其他投资项目的计划；</w:t>
      </w:r>
    </w:p>
    <w:p w14:paraId="705DC9B6" w14:textId="77777777" w:rsidR="00A926F8" w:rsidRPr="00A926F8" w:rsidRDefault="00A926F8" w:rsidP="00A926F8">
      <w:pPr>
        <w:autoSpaceDE w:val="0"/>
        <w:autoSpaceDN w:val="0"/>
        <w:adjustRightInd w:val="0"/>
        <w:ind w:firstLine="480"/>
        <w:rPr>
          <w:rFonts w:eastAsia="宋体" w:cs="Times New Roman"/>
          <w:color w:val="000000"/>
          <w:kern w:val="0"/>
          <w:szCs w:val="24"/>
        </w:rPr>
      </w:pPr>
      <w:r w:rsidRPr="00A926F8">
        <w:rPr>
          <w:rFonts w:eastAsia="宋体" w:cs="Times New Roman" w:hint="eastAsia"/>
          <w:color w:val="000000"/>
          <w:kern w:val="0"/>
          <w:szCs w:val="24"/>
        </w:rPr>
        <w:lastRenderedPageBreak/>
        <w:t>9</w:t>
      </w:r>
      <w:r w:rsidRPr="00A926F8">
        <w:rPr>
          <w:rFonts w:eastAsia="宋体" w:cs="Times New Roman" w:hint="eastAsia"/>
          <w:color w:val="000000"/>
          <w:kern w:val="0"/>
          <w:szCs w:val="24"/>
        </w:rPr>
        <w:t>、针对公司具体情况确认书面考试内容，并接受山西证监局监督；</w:t>
      </w:r>
    </w:p>
    <w:p w14:paraId="591047B9" w14:textId="77777777" w:rsidR="00A926F8" w:rsidRDefault="00A926F8" w:rsidP="00A926F8">
      <w:pPr>
        <w:autoSpaceDE w:val="0"/>
        <w:autoSpaceDN w:val="0"/>
        <w:adjustRightInd w:val="0"/>
        <w:ind w:firstLine="480"/>
        <w:rPr>
          <w:rFonts w:eastAsia="宋体" w:cs="Times New Roman"/>
          <w:color w:val="000000"/>
          <w:kern w:val="0"/>
          <w:szCs w:val="24"/>
        </w:rPr>
      </w:pPr>
      <w:r w:rsidRPr="00A926F8">
        <w:rPr>
          <w:rFonts w:eastAsia="宋体" w:cs="Times New Roman" w:hint="eastAsia"/>
          <w:color w:val="000000"/>
          <w:kern w:val="0"/>
          <w:szCs w:val="24"/>
        </w:rPr>
        <w:t>10</w:t>
      </w:r>
      <w:r w:rsidRPr="00A926F8">
        <w:rPr>
          <w:rFonts w:eastAsia="宋体" w:cs="Times New Roman" w:hint="eastAsia"/>
          <w:color w:val="000000"/>
          <w:kern w:val="0"/>
          <w:szCs w:val="24"/>
        </w:rPr>
        <w:t>、对公司是否达到发行上市条件进行综合评估，协助公司开展首次公开发行股票工作。</w:t>
      </w:r>
    </w:p>
    <w:p w14:paraId="609C60BE" w14:textId="77777777" w:rsidR="00A7186F" w:rsidRDefault="00A7186F" w:rsidP="00A7186F">
      <w:pPr>
        <w:pStyle w:val="a3"/>
        <w:ind w:firstLine="482"/>
      </w:pPr>
      <w:r>
        <w:t>（</w:t>
      </w:r>
      <w:r>
        <w:rPr>
          <w:rFonts w:hint="eastAsia"/>
        </w:rPr>
        <w:t>二</w:t>
      </w:r>
      <w:r>
        <w:t>）</w:t>
      </w:r>
      <w:r>
        <w:rPr>
          <w:rFonts w:hint="eastAsia"/>
        </w:rPr>
        <w:t>辅导方式</w:t>
      </w:r>
    </w:p>
    <w:p w14:paraId="6A383F60" w14:textId="63E78972" w:rsidR="00E2551D" w:rsidRPr="00E2551D" w:rsidRDefault="00E2551D" w:rsidP="00E2551D">
      <w:pPr>
        <w:autoSpaceDE w:val="0"/>
        <w:autoSpaceDN w:val="0"/>
        <w:adjustRightInd w:val="0"/>
        <w:ind w:firstLine="480"/>
        <w:rPr>
          <w:rFonts w:eastAsia="宋体" w:cs="Times New Roman"/>
          <w:color w:val="000000"/>
          <w:kern w:val="0"/>
          <w:szCs w:val="24"/>
        </w:rPr>
      </w:pPr>
      <w:r w:rsidRPr="00E2551D">
        <w:rPr>
          <w:rFonts w:eastAsia="宋体" w:cs="Times New Roman" w:hint="eastAsia"/>
          <w:color w:val="000000"/>
          <w:kern w:val="0"/>
          <w:szCs w:val="24"/>
        </w:rPr>
        <w:t>辅导工作中，中德证券</w:t>
      </w:r>
      <w:r>
        <w:rPr>
          <w:rFonts w:eastAsia="宋体" w:cs="Times New Roman" w:hint="eastAsia"/>
          <w:color w:val="000000"/>
          <w:kern w:val="0"/>
          <w:szCs w:val="24"/>
        </w:rPr>
        <w:t>会同发行人</w:t>
      </w:r>
      <w:r w:rsidR="0003072F">
        <w:rPr>
          <w:rFonts w:eastAsia="宋体" w:cs="Times New Roman" w:hint="eastAsia"/>
          <w:color w:val="000000"/>
          <w:kern w:val="0"/>
          <w:szCs w:val="24"/>
        </w:rPr>
        <w:t>律师</w:t>
      </w:r>
      <w:r w:rsidRPr="00E2551D">
        <w:rPr>
          <w:rFonts w:eastAsia="宋体" w:cs="Times New Roman" w:hint="eastAsia"/>
          <w:color w:val="000000"/>
          <w:kern w:val="0"/>
          <w:szCs w:val="24"/>
        </w:rPr>
        <w:t>、</w:t>
      </w:r>
      <w:r w:rsidR="00FC6A98">
        <w:rPr>
          <w:rFonts w:eastAsia="宋体" w:cs="Times New Roman" w:hint="eastAsia"/>
          <w:color w:val="000000"/>
          <w:kern w:val="0"/>
          <w:szCs w:val="24"/>
        </w:rPr>
        <w:t>会计师</w:t>
      </w:r>
      <w:r>
        <w:rPr>
          <w:rFonts w:eastAsia="宋体" w:cs="Times New Roman" w:hint="eastAsia"/>
          <w:color w:val="000000"/>
          <w:kern w:val="0"/>
          <w:szCs w:val="24"/>
        </w:rPr>
        <w:t>，结合发行人</w:t>
      </w:r>
      <w:r w:rsidR="0003072F">
        <w:rPr>
          <w:rFonts w:eastAsia="宋体" w:cs="Times New Roman" w:hint="eastAsia"/>
          <w:color w:val="000000"/>
          <w:kern w:val="0"/>
          <w:szCs w:val="24"/>
        </w:rPr>
        <w:t>实际情况及</w:t>
      </w:r>
      <w:r w:rsidRPr="00E2551D">
        <w:rPr>
          <w:rFonts w:eastAsia="宋体" w:cs="Times New Roman" w:hint="eastAsia"/>
          <w:color w:val="000000"/>
          <w:kern w:val="0"/>
          <w:szCs w:val="24"/>
        </w:rPr>
        <w:t>资本市场的新变化和中国证监会监管的新政策等，编排准备了辅导学习材料，</w:t>
      </w:r>
      <w:r>
        <w:rPr>
          <w:rFonts w:eastAsia="宋体" w:cs="Times New Roman" w:hint="eastAsia"/>
          <w:color w:val="000000"/>
          <w:kern w:val="0"/>
          <w:szCs w:val="24"/>
        </w:rPr>
        <w:t>主要</w:t>
      </w:r>
      <w:r w:rsidRPr="00E2551D">
        <w:rPr>
          <w:rFonts w:eastAsia="宋体" w:cs="Times New Roman" w:hint="eastAsia"/>
          <w:color w:val="000000"/>
          <w:kern w:val="0"/>
          <w:szCs w:val="24"/>
        </w:rPr>
        <w:t>采用发放材料组织自学和集中授课相结合的方式进行了辅导培训</w:t>
      </w:r>
      <w:r>
        <w:rPr>
          <w:rFonts w:eastAsia="宋体" w:cs="Times New Roman" w:hint="eastAsia"/>
          <w:color w:val="000000"/>
          <w:kern w:val="0"/>
          <w:szCs w:val="24"/>
        </w:rPr>
        <w:t>，</w:t>
      </w:r>
      <w:r w:rsidRPr="00E2551D">
        <w:rPr>
          <w:rFonts w:eastAsia="宋体" w:cs="Times New Roman" w:hint="eastAsia"/>
          <w:color w:val="000000"/>
          <w:kern w:val="0"/>
          <w:szCs w:val="24"/>
        </w:rPr>
        <w:t>并通过专题研讨会、中介机构协调会等方式，进一步提高了辅导对象对发行上市有关法律、法规的认识，使其充分理解作为公众公司在规范运作、信息披露和履行承诺等方面的责任和义务，增强其法制观念和诚信意识。</w:t>
      </w:r>
    </w:p>
    <w:p w14:paraId="0AE4245D" w14:textId="77777777" w:rsidR="00E2551D" w:rsidRPr="00E2551D" w:rsidRDefault="00E2551D" w:rsidP="00E2551D">
      <w:pPr>
        <w:autoSpaceDE w:val="0"/>
        <w:autoSpaceDN w:val="0"/>
        <w:adjustRightInd w:val="0"/>
        <w:ind w:firstLine="480"/>
        <w:rPr>
          <w:rFonts w:eastAsia="宋体" w:cs="Times New Roman"/>
          <w:color w:val="000000"/>
          <w:kern w:val="0"/>
          <w:szCs w:val="24"/>
        </w:rPr>
      </w:pPr>
      <w:r w:rsidRPr="00E2551D">
        <w:rPr>
          <w:rFonts w:eastAsia="宋体" w:cs="Times New Roman" w:hint="eastAsia"/>
          <w:color w:val="000000"/>
          <w:kern w:val="0"/>
          <w:szCs w:val="24"/>
        </w:rPr>
        <w:t>1</w:t>
      </w:r>
      <w:r w:rsidRPr="00E2551D">
        <w:rPr>
          <w:rFonts w:eastAsia="宋体" w:cs="Times New Roman" w:hint="eastAsia"/>
          <w:color w:val="000000"/>
          <w:kern w:val="0"/>
          <w:szCs w:val="24"/>
        </w:rPr>
        <w:t>、组织自学</w:t>
      </w:r>
    </w:p>
    <w:p w14:paraId="6D53B922" w14:textId="77777777" w:rsidR="00E2551D" w:rsidRPr="00E2551D" w:rsidRDefault="00E2551D" w:rsidP="00E2551D">
      <w:pPr>
        <w:autoSpaceDE w:val="0"/>
        <w:autoSpaceDN w:val="0"/>
        <w:adjustRightInd w:val="0"/>
        <w:ind w:firstLine="480"/>
        <w:rPr>
          <w:rFonts w:eastAsia="宋体" w:cs="Times New Roman"/>
          <w:color w:val="000000"/>
          <w:kern w:val="0"/>
          <w:szCs w:val="24"/>
        </w:rPr>
      </w:pPr>
      <w:r w:rsidRPr="00E2551D">
        <w:rPr>
          <w:rFonts w:eastAsia="宋体" w:cs="Times New Roman" w:hint="eastAsia"/>
          <w:color w:val="000000"/>
          <w:kern w:val="0"/>
          <w:szCs w:val="24"/>
        </w:rPr>
        <w:t>辅导机构向接受辅导人员提供相关辅导材料，组织接受辅导人员利用空闲时间进行自学，包括学习《公司法》、《证券法》等法规、政策以及证券知识，达到普及证券相关法规和证券知识的目的。</w:t>
      </w:r>
    </w:p>
    <w:p w14:paraId="3FF233C7" w14:textId="77777777" w:rsidR="00E2551D" w:rsidRPr="00E2551D" w:rsidRDefault="00E2551D" w:rsidP="00E2551D">
      <w:pPr>
        <w:autoSpaceDE w:val="0"/>
        <w:autoSpaceDN w:val="0"/>
        <w:adjustRightInd w:val="0"/>
        <w:ind w:firstLine="480"/>
        <w:rPr>
          <w:rFonts w:eastAsia="宋体" w:cs="Times New Roman"/>
          <w:color w:val="000000"/>
          <w:kern w:val="0"/>
          <w:szCs w:val="24"/>
        </w:rPr>
      </w:pPr>
      <w:r w:rsidRPr="00E2551D">
        <w:rPr>
          <w:rFonts w:eastAsia="宋体" w:cs="Times New Roman" w:hint="eastAsia"/>
          <w:color w:val="000000"/>
          <w:kern w:val="0"/>
          <w:szCs w:val="24"/>
        </w:rPr>
        <w:t>2</w:t>
      </w:r>
      <w:r w:rsidRPr="00E2551D">
        <w:rPr>
          <w:rFonts w:eastAsia="宋体" w:cs="Times New Roman" w:hint="eastAsia"/>
          <w:color w:val="000000"/>
          <w:kern w:val="0"/>
          <w:szCs w:val="24"/>
        </w:rPr>
        <w:t>、集中授课</w:t>
      </w:r>
    </w:p>
    <w:p w14:paraId="49B93ED2" w14:textId="5CE2229F" w:rsidR="00FC6A98" w:rsidRDefault="00E2551D" w:rsidP="00FC6A98">
      <w:pPr>
        <w:autoSpaceDE w:val="0"/>
        <w:autoSpaceDN w:val="0"/>
        <w:adjustRightInd w:val="0"/>
        <w:ind w:firstLine="480"/>
        <w:rPr>
          <w:rFonts w:eastAsia="宋体" w:cs="Times New Roman"/>
          <w:color w:val="000000"/>
          <w:kern w:val="0"/>
          <w:szCs w:val="24"/>
        </w:rPr>
      </w:pPr>
      <w:r w:rsidRPr="00E2551D">
        <w:rPr>
          <w:rFonts w:eastAsia="宋体" w:cs="Times New Roman" w:hint="eastAsia"/>
          <w:color w:val="000000"/>
          <w:kern w:val="0"/>
          <w:szCs w:val="24"/>
        </w:rPr>
        <w:t>辅导机构协调其他中介机构，对接受辅导人员进行</w:t>
      </w:r>
      <w:r w:rsidR="00CF70B6">
        <w:rPr>
          <w:rFonts w:eastAsia="宋体" w:cs="Times New Roman" w:hint="eastAsia"/>
          <w:color w:val="000000"/>
          <w:kern w:val="0"/>
          <w:szCs w:val="24"/>
        </w:rPr>
        <w:t>了</w:t>
      </w:r>
      <w:r w:rsidR="00687CCB">
        <w:rPr>
          <w:rFonts w:eastAsia="宋体" w:cs="Times New Roman" w:hint="eastAsia"/>
          <w:color w:val="000000"/>
          <w:kern w:val="0"/>
          <w:szCs w:val="24"/>
        </w:rPr>
        <w:t>多</w:t>
      </w:r>
      <w:r w:rsidR="003A039F">
        <w:rPr>
          <w:rFonts w:eastAsia="宋体" w:cs="Times New Roman" w:hint="eastAsia"/>
          <w:color w:val="000000"/>
          <w:kern w:val="0"/>
          <w:szCs w:val="24"/>
        </w:rPr>
        <w:t>次</w:t>
      </w:r>
      <w:r w:rsidR="007634A7">
        <w:rPr>
          <w:rFonts w:eastAsia="宋体" w:cs="Times New Roman" w:hint="eastAsia"/>
          <w:color w:val="000000"/>
          <w:kern w:val="0"/>
          <w:szCs w:val="24"/>
        </w:rPr>
        <w:t>集中</w:t>
      </w:r>
      <w:r w:rsidRPr="00E2551D">
        <w:rPr>
          <w:rFonts w:eastAsia="宋体" w:cs="Times New Roman" w:hint="eastAsia"/>
          <w:color w:val="000000"/>
          <w:kern w:val="0"/>
          <w:szCs w:val="24"/>
        </w:rPr>
        <w:t>辅导授课与培训，</w:t>
      </w:r>
      <w:r w:rsidR="00915EF9">
        <w:rPr>
          <w:rFonts w:eastAsia="宋体" w:cs="Times New Roman" w:hint="eastAsia"/>
          <w:color w:val="000000"/>
          <w:kern w:val="0"/>
          <w:szCs w:val="24"/>
        </w:rPr>
        <w:t>培训</w:t>
      </w:r>
      <w:r w:rsidRPr="00E2551D">
        <w:rPr>
          <w:rFonts w:eastAsia="宋体" w:cs="Times New Roman" w:hint="eastAsia"/>
          <w:color w:val="000000"/>
          <w:kern w:val="0"/>
          <w:szCs w:val="24"/>
        </w:rPr>
        <w:t>内容</w:t>
      </w:r>
      <w:r>
        <w:rPr>
          <w:rFonts w:eastAsia="宋体" w:cs="Times New Roman" w:hint="eastAsia"/>
          <w:color w:val="000000"/>
          <w:kern w:val="0"/>
          <w:szCs w:val="24"/>
        </w:rPr>
        <w:t>包括科创板的</w:t>
      </w:r>
      <w:r w:rsidRPr="00E2551D">
        <w:rPr>
          <w:rFonts w:eastAsia="宋体" w:cs="Times New Roman" w:hint="eastAsia"/>
          <w:color w:val="000000"/>
          <w:kern w:val="0"/>
          <w:szCs w:val="24"/>
        </w:rPr>
        <w:t>发行上市</w:t>
      </w:r>
      <w:r>
        <w:rPr>
          <w:rFonts w:eastAsia="宋体" w:cs="Times New Roman" w:hint="eastAsia"/>
          <w:color w:val="000000"/>
          <w:kern w:val="0"/>
          <w:szCs w:val="24"/>
        </w:rPr>
        <w:t>条件与</w:t>
      </w:r>
      <w:r w:rsidRPr="00E2551D">
        <w:rPr>
          <w:rFonts w:eastAsia="宋体" w:cs="Times New Roman" w:hint="eastAsia"/>
          <w:color w:val="000000"/>
          <w:kern w:val="0"/>
          <w:szCs w:val="24"/>
        </w:rPr>
        <w:t>申报</w:t>
      </w:r>
      <w:r>
        <w:rPr>
          <w:rFonts w:eastAsia="宋体" w:cs="Times New Roman" w:hint="eastAsia"/>
          <w:color w:val="000000"/>
          <w:kern w:val="0"/>
          <w:szCs w:val="24"/>
        </w:rPr>
        <w:t>要求</w:t>
      </w:r>
      <w:r w:rsidRPr="00E2551D">
        <w:rPr>
          <w:rFonts w:eastAsia="宋体" w:cs="Times New Roman" w:hint="eastAsia"/>
          <w:color w:val="000000"/>
          <w:kern w:val="0"/>
          <w:szCs w:val="24"/>
        </w:rPr>
        <w:t>、</w:t>
      </w:r>
      <w:r>
        <w:rPr>
          <w:rFonts w:eastAsia="宋体" w:cs="Times New Roman" w:hint="eastAsia"/>
          <w:color w:val="000000"/>
          <w:kern w:val="0"/>
          <w:szCs w:val="24"/>
        </w:rPr>
        <w:t>上市公司规范运营</w:t>
      </w:r>
      <w:r w:rsidRPr="00E2551D">
        <w:rPr>
          <w:rFonts w:eastAsia="宋体" w:cs="Times New Roman" w:hint="eastAsia"/>
          <w:color w:val="000000"/>
          <w:kern w:val="0"/>
          <w:szCs w:val="24"/>
        </w:rPr>
        <w:t>、</w:t>
      </w:r>
      <w:r>
        <w:rPr>
          <w:rFonts w:eastAsia="宋体" w:cs="Times New Roman" w:hint="eastAsia"/>
          <w:color w:val="000000"/>
          <w:kern w:val="0"/>
          <w:szCs w:val="24"/>
        </w:rPr>
        <w:t>IPO</w:t>
      </w:r>
      <w:r w:rsidRPr="00E2551D">
        <w:rPr>
          <w:rFonts w:eastAsia="宋体" w:cs="Times New Roman" w:hint="eastAsia"/>
          <w:color w:val="000000"/>
          <w:kern w:val="0"/>
          <w:szCs w:val="24"/>
        </w:rPr>
        <w:t>财务辅导</w:t>
      </w:r>
      <w:r>
        <w:rPr>
          <w:rFonts w:eastAsia="宋体" w:cs="Times New Roman" w:hint="eastAsia"/>
          <w:color w:val="000000"/>
          <w:kern w:val="0"/>
          <w:szCs w:val="24"/>
        </w:rPr>
        <w:t>、相关人员的信息披露义务等</w:t>
      </w:r>
      <w:r w:rsidR="00915EF9">
        <w:rPr>
          <w:rFonts w:eastAsia="宋体" w:cs="Times New Roman" w:hint="eastAsia"/>
          <w:color w:val="000000"/>
          <w:kern w:val="0"/>
          <w:szCs w:val="24"/>
        </w:rPr>
        <w:t>，</w:t>
      </w:r>
      <w:r w:rsidR="00915EF9" w:rsidRPr="00915EF9">
        <w:rPr>
          <w:rFonts w:eastAsia="宋体" w:cs="Times New Roman" w:hint="eastAsia"/>
          <w:color w:val="000000"/>
          <w:kern w:val="0"/>
          <w:szCs w:val="24"/>
        </w:rPr>
        <w:t>使</w:t>
      </w:r>
      <w:r w:rsidR="00B00B72">
        <w:rPr>
          <w:rFonts w:eastAsia="宋体" w:cs="Times New Roman" w:hint="eastAsia"/>
          <w:color w:val="000000"/>
          <w:kern w:val="0"/>
          <w:szCs w:val="24"/>
        </w:rPr>
        <w:t>接受辅导人员进一步了解股票发行上市相关的法律法规和规范运行要求</w:t>
      </w:r>
      <w:r>
        <w:rPr>
          <w:rFonts w:eastAsia="宋体" w:cs="Times New Roman"/>
          <w:color w:val="000000"/>
          <w:kern w:val="0"/>
          <w:szCs w:val="24"/>
        </w:rPr>
        <w:t>。</w:t>
      </w:r>
    </w:p>
    <w:p w14:paraId="62ABDCD9" w14:textId="77777777" w:rsidR="00E2551D" w:rsidRPr="00E2551D" w:rsidRDefault="00E2551D" w:rsidP="00FC6A98">
      <w:pPr>
        <w:autoSpaceDE w:val="0"/>
        <w:autoSpaceDN w:val="0"/>
        <w:adjustRightInd w:val="0"/>
        <w:ind w:firstLine="480"/>
        <w:rPr>
          <w:rFonts w:eastAsia="宋体" w:cs="Times New Roman"/>
          <w:color w:val="000000"/>
          <w:kern w:val="0"/>
          <w:szCs w:val="24"/>
        </w:rPr>
      </w:pPr>
      <w:r w:rsidRPr="00E2551D">
        <w:rPr>
          <w:rFonts w:eastAsia="宋体" w:cs="Times New Roman" w:hint="eastAsia"/>
          <w:color w:val="000000"/>
          <w:kern w:val="0"/>
          <w:szCs w:val="24"/>
        </w:rPr>
        <w:t>3</w:t>
      </w:r>
      <w:r w:rsidRPr="00E2551D">
        <w:rPr>
          <w:rFonts w:eastAsia="宋体" w:cs="Times New Roman" w:hint="eastAsia"/>
          <w:color w:val="000000"/>
          <w:kern w:val="0"/>
          <w:szCs w:val="24"/>
        </w:rPr>
        <w:t>、专题研讨</w:t>
      </w:r>
    </w:p>
    <w:p w14:paraId="76445382" w14:textId="77777777" w:rsidR="00E2551D" w:rsidRPr="00E2551D" w:rsidRDefault="00E2551D" w:rsidP="00E2551D">
      <w:pPr>
        <w:autoSpaceDE w:val="0"/>
        <w:autoSpaceDN w:val="0"/>
        <w:adjustRightInd w:val="0"/>
        <w:ind w:firstLine="480"/>
        <w:rPr>
          <w:rFonts w:eastAsia="宋体" w:cs="Times New Roman"/>
          <w:color w:val="000000"/>
          <w:kern w:val="0"/>
          <w:szCs w:val="24"/>
        </w:rPr>
      </w:pPr>
      <w:r w:rsidRPr="00E2551D">
        <w:rPr>
          <w:rFonts w:eastAsia="宋体" w:cs="Times New Roman" w:hint="eastAsia"/>
          <w:color w:val="000000"/>
          <w:kern w:val="0"/>
          <w:szCs w:val="24"/>
        </w:rPr>
        <w:t>在普及讲座的基础上，组织公司有关人员，结合公司章程、资金运用可行性分析报告、公司目前存在的风险及其拟采取的对策、公司今后的总体发展规划等进行专题讨论，使公司高层管理人员熟悉发行、上市各个环节的工作，不断加深对《公司法》、证券法规、政策的理解。</w:t>
      </w:r>
    </w:p>
    <w:p w14:paraId="3644AAE6" w14:textId="77777777" w:rsidR="00E2551D" w:rsidRPr="00E2551D" w:rsidRDefault="00E2551D" w:rsidP="00E2551D">
      <w:pPr>
        <w:autoSpaceDE w:val="0"/>
        <w:autoSpaceDN w:val="0"/>
        <w:adjustRightInd w:val="0"/>
        <w:ind w:firstLine="480"/>
        <w:rPr>
          <w:rFonts w:eastAsia="宋体" w:cs="Times New Roman"/>
          <w:color w:val="000000"/>
          <w:kern w:val="0"/>
          <w:szCs w:val="24"/>
        </w:rPr>
      </w:pPr>
      <w:r w:rsidRPr="00E2551D">
        <w:rPr>
          <w:rFonts w:eastAsia="宋体" w:cs="Times New Roman" w:hint="eastAsia"/>
          <w:color w:val="000000"/>
          <w:kern w:val="0"/>
          <w:szCs w:val="24"/>
        </w:rPr>
        <w:t>4</w:t>
      </w:r>
      <w:r w:rsidRPr="00E2551D">
        <w:rPr>
          <w:rFonts w:eastAsia="宋体" w:cs="Times New Roman" w:hint="eastAsia"/>
          <w:color w:val="000000"/>
          <w:kern w:val="0"/>
          <w:szCs w:val="24"/>
        </w:rPr>
        <w:t>、中介机构协调会</w:t>
      </w:r>
    </w:p>
    <w:p w14:paraId="035CF906" w14:textId="068B0765" w:rsidR="00E2551D" w:rsidRPr="00E2551D" w:rsidRDefault="00E2551D" w:rsidP="00E2551D">
      <w:pPr>
        <w:autoSpaceDE w:val="0"/>
        <w:autoSpaceDN w:val="0"/>
        <w:adjustRightInd w:val="0"/>
        <w:ind w:firstLine="480"/>
        <w:rPr>
          <w:rFonts w:eastAsia="宋体" w:cs="Times New Roman"/>
          <w:color w:val="000000"/>
          <w:kern w:val="0"/>
          <w:szCs w:val="24"/>
        </w:rPr>
      </w:pPr>
      <w:r w:rsidRPr="00E2551D">
        <w:rPr>
          <w:rFonts w:eastAsia="宋体" w:cs="Times New Roman" w:hint="eastAsia"/>
          <w:color w:val="000000"/>
          <w:kern w:val="0"/>
          <w:szCs w:val="24"/>
        </w:rPr>
        <w:t>辅导过程中，辅导机构定期或不定期组织相关各方召开协调会，讨论辅导过程中发现的具体问题。</w:t>
      </w:r>
    </w:p>
    <w:p w14:paraId="20CA08E3" w14:textId="77777777" w:rsidR="00E2551D" w:rsidRPr="00E2551D" w:rsidRDefault="00E2551D" w:rsidP="00E2551D">
      <w:pPr>
        <w:autoSpaceDE w:val="0"/>
        <w:autoSpaceDN w:val="0"/>
        <w:adjustRightInd w:val="0"/>
        <w:ind w:firstLine="480"/>
        <w:rPr>
          <w:rFonts w:eastAsia="宋体" w:cs="Times New Roman"/>
          <w:color w:val="000000"/>
          <w:kern w:val="0"/>
          <w:szCs w:val="24"/>
        </w:rPr>
      </w:pPr>
      <w:r w:rsidRPr="00E2551D">
        <w:rPr>
          <w:rFonts w:eastAsia="宋体" w:cs="Times New Roman" w:hint="eastAsia"/>
          <w:color w:val="000000"/>
          <w:kern w:val="0"/>
          <w:szCs w:val="24"/>
        </w:rPr>
        <w:lastRenderedPageBreak/>
        <w:t>5</w:t>
      </w:r>
      <w:r w:rsidRPr="00E2551D">
        <w:rPr>
          <w:rFonts w:eastAsia="宋体" w:cs="Times New Roman" w:hint="eastAsia"/>
          <w:color w:val="000000"/>
          <w:kern w:val="0"/>
          <w:szCs w:val="24"/>
        </w:rPr>
        <w:t>、督促整改</w:t>
      </w:r>
    </w:p>
    <w:p w14:paraId="01C3BEAA" w14:textId="77777777" w:rsidR="00E2551D" w:rsidRPr="00E2551D" w:rsidRDefault="00E2551D" w:rsidP="00E2551D">
      <w:pPr>
        <w:autoSpaceDE w:val="0"/>
        <w:autoSpaceDN w:val="0"/>
        <w:adjustRightInd w:val="0"/>
        <w:ind w:firstLine="480"/>
        <w:rPr>
          <w:rFonts w:eastAsia="宋体" w:cs="Times New Roman"/>
          <w:color w:val="000000"/>
          <w:kern w:val="0"/>
          <w:szCs w:val="24"/>
        </w:rPr>
      </w:pPr>
      <w:r w:rsidRPr="00E2551D">
        <w:rPr>
          <w:rFonts w:eastAsia="宋体" w:cs="Times New Roman" w:hint="eastAsia"/>
          <w:color w:val="000000"/>
          <w:kern w:val="0"/>
          <w:szCs w:val="24"/>
        </w:rPr>
        <w:t>在发现问题后，辅导机构将形成书面意见或建议，经讨论、咨询后确定整改方案，并督促公司进行落实。</w:t>
      </w:r>
    </w:p>
    <w:p w14:paraId="4D763D33" w14:textId="77777777" w:rsidR="00B063F5" w:rsidRPr="00B063F5" w:rsidRDefault="00EB3603" w:rsidP="00EB3603">
      <w:pPr>
        <w:pStyle w:val="a3"/>
        <w:ind w:firstLine="482"/>
      </w:pPr>
      <w:r>
        <w:t>（</w:t>
      </w:r>
      <w:r w:rsidR="00F72B19">
        <w:rPr>
          <w:rFonts w:hint="eastAsia"/>
        </w:rPr>
        <w:t>三</w:t>
      </w:r>
      <w:r>
        <w:t>）</w:t>
      </w:r>
      <w:r w:rsidR="00F72B19" w:rsidRPr="00F72B19">
        <w:rPr>
          <w:rFonts w:hint="eastAsia"/>
        </w:rPr>
        <w:t>辅导计划及实施方案的执行情况</w:t>
      </w:r>
    </w:p>
    <w:p w14:paraId="1BCF2D72" w14:textId="4C526743" w:rsidR="00FC6A98" w:rsidRDefault="00C855C2" w:rsidP="00FC6A98">
      <w:pPr>
        <w:autoSpaceDE w:val="0"/>
        <w:autoSpaceDN w:val="0"/>
        <w:adjustRightInd w:val="0"/>
        <w:ind w:firstLine="480"/>
        <w:rPr>
          <w:rFonts w:eastAsia="宋体" w:cs="Times New Roman"/>
          <w:color w:val="000000"/>
          <w:kern w:val="0"/>
          <w:szCs w:val="24"/>
        </w:rPr>
      </w:pPr>
      <w:r>
        <w:rPr>
          <w:rFonts w:eastAsia="宋体" w:cs="Times New Roman" w:hint="eastAsia"/>
          <w:color w:val="000000"/>
          <w:kern w:val="0"/>
          <w:szCs w:val="24"/>
        </w:rPr>
        <w:t>中德证券按照辅导计划及山西证监局的有关要求，对辅导对象进行了较为</w:t>
      </w:r>
      <w:r w:rsidRPr="00C855C2">
        <w:rPr>
          <w:rFonts w:eastAsia="宋体" w:cs="Times New Roman" w:hint="eastAsia"/>
          <w:color w:val="000000"/>
          <w:kern w:val="0"/>
          <w:szCs w:val="24"/>
        </w:rPr>
        <w:t>全面的法规知识学习或培训。</w:t>
      </w:r>
      <w:r>
        <w:rPr>
          <w:rFonts w:eastAsia="宋体" w:cs="Times New Roman" w:hint="eastAsia"/>
          <w:color w:val="000000"/>
          <w:kern w:val="0"/>
          <w:szCs w:val="24"/>
        </w:rPr>
        <w:t>其中</w:t>
      </w:r>
      <w:r w:rsidRPr="00C855C2">
        <w:rPr>
          <w:rFonts w:eastAsia="宋体" w:cs="Times New Roman" w:hint="eastAsia"/>
          <w:color w:val="000000"/>
          <w:kern w:val="0"/>
          <w:szCs w:val="24"/>
        </w:rPr>
        <w:t>集中授课</w:t>
      </w:r>
      <w:r>
        <w:rPr>
          <w:rFonts w:eastAsia="宋体" w:cs="Times New Roman" w:hint="eastAsia"/>
          <w:color w:val="000000"/>
          <w:kern w:val="0"/>
          <w:szCs w:val="24"/>
        </w:rPr>
        <w:t>情况如下</w:t>
      </w:r>
      <w:r w:rsidR="00FC6A98">
        <w:rPr>
          <w:rFonts w:eastAsia="宋体" w:cs="Times New Roman" w:hint="eastAsia"/>
          <w:color w:val="000000"/>
          <w:kern w:val="0"/>
          <w:szCs w:val="24"/>
        </w:rPr>
        <w:t>：</w:t>
      </w: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00" w:firstRow="0" w:lastRow="0" w:firstColumn="0" w:lastColumn="0" w:noHBand="0" w:noVBand="0"/>
      </w:tblPr>
      <w:tblGrid>
        <w:gridCol w:w="714"/>
        <w:gridCol w:w="4234"/>
        <w:gridCol w:w="2151"/>
        <w:gridCol w:w="1423"/>
      </w:tblGrid>
      <w:tr w:rsidR="00FC6A98" w:rsidRPr="00A52E62" w14:paraId="287F6246" w14:textId="77777777" w:rsidTr="00CF70B1">
        <w:trPr>
          <w:trHeight w:val="340"/>
        </w:trPr>
        <w:tc>
          <w:tcPr>
            <w:tcW w:w="419" w:type="pct"/>
            <w:shd w:val="clear" w:color="auto" w:fill="auto"/>
            <w:vAlign w:val="center"/>
          </w:tcPr>
          <w:p w14:paraId="760F3F09" w14:textId="77777777" w:rsidR="00FC6A98" w:rsidRPr="00A52E62" w:rsidRDefault="00FC6A98" w:rsidP="003C60DF">
            <w:pPr>
              <w:spacing w:line="240" w:lineRule="auto"/>
              <w:ind w:firstLineChars="0" w:firstLine="0"/>
              <w:jc w:val="center"/>
              <w:rPr>
                <w:rFonts w:eastAsia="宋体" w:cs="Times New Roman"/>
                <w:b/>
                <w:sz w:val="21"/>
                <w:szCs w:val="21"/>
              </w:rPr>
            </w:pPr>
            <w:r w:rsidRPr="00A52E62">
              <w:rPr>
                <w:rFonts w:eastAsia="宋体" w:cs="Times New Roman"/>
                <w:b/>
                <w:sz w:val="21"/>
                <w:szCs w:val="21"/>
              </w:rPr>
              <w:t>序号</w:t>
            </w:r>
          </w:p>
        </w:tc>
        <w:tc>
          <w:tcPr>
            <w:tcW w:w="2484" w:type="pct"/>
            <w:shd w:val="clear" w:color="auto" w:fill="auto"/>
            <w:vAlign w:val="center"/>
          </w:tcPr>
          <w:p w14:paraId="41F22731" w14:textId="77777777" w:rsidR="00FC6A98" w:rsidRPr="00A52E62" w:rsidRDefault="00FC6A98" w:rsidP="003C60DF">
            <w:pPr>
              <w:spacing w:line="240" w:lineRule="auto"/>
              <w:ind w:firstLineChars="0" w:firstLine="0"/>
              <w:jc w:val="center"/>
              <w:rPr>
                <w:rFonts w:eastAsia="宋体" w:cs="Times New Roman"/>
                <w:b/>
                <w:sz w:val="21"/>
                <w:szCs w:val="21"/>
              </w:rPr>
            </w:pPr>
            <w:r w:rsidRPr="00A52E62">
              <w:rPr>
                <w:rFonts w:eastAsia="宋体" w:cs="Times New Roman"/>
                <w:b/>
                <w:sz w:val="21"/>
                <w:szCs w:val="21"/>
              </w:rPr>
              <w:t>辅导内容</w:t>
            </w:r>
          </w:p>
        </w:tc>
        <w:tc>
          <w:tcPr>
            <w:tcW w:w="1262" w:type="pct"/>
            <w:shd w:val="clear" w:color="auto" w:fill="auto"/>
            <w:vAlign w:val="center"/>
          </w:tcPr>
          <w:p w14:paraId="01D66470" w14:textId="77777777" w:rsidR="00FC6A98" w:rsidRPr="00A52E62" w:rsidRDefault="00FC6A98" w:rsidP="003C60DF">
            <w:pPr>
              <w:spacing w:line="240" w:lineRule="auto"/>
              <w:ind w:firstLineChars="0" w:firstLine="0"/>
              <w:jc w:val="center"/>
              <w:rPr>
                <w:rFonts w:eastAsia="宋体" w:cs="Times New Roman"/>
                <w:b/>
                <w:sz w:val="21"/>
                <w:szCs w:val="21"/>
              </w:rPr>
            </w:pPr>
            <w:r w:rsidRPr="00A52E62">
              <w:rPr>
                <w:rFonts w:eastAsia="宋体" w:cs="Times New Roman"/>
                <w:b/>
                <w:sz w:val="21"/>
                <w:szCs w:val="21"/>
              </w:rPr>
              <w:t>辅导方式</w:t>
            </w:r>
          </w:p>
        </w:tc>
        <w:tc>
          <w:tcPr>
            <w:tcW w:w="835" w:type="pct"/>
            <w:shd w:val="clear" w:color="auto" w:fill="auto"/>
            <w:vAlign w:val="center"/>
          </w:tcPr>
          <w:p w14:paraId="18D7C3CE" w14:textId="77777777" w:rsidR="00FC6A98" w:rsidRPr="00A52E62" w:rsidRDefault="00FC6A98" w:rsidP="003C60DF">
            <w:pPr>
              <w:spacing w:line="240" w:lineRule="auto"/>
              <w:ind w:firstLineChars="0" w:firstLine="0"/>
              <w:jc w:val="center"/>
              <w:rPr>
                <w:rFonts w:eastAsia="宋体" w:cs="Times New Roman"/>
                <w:b/>
                <w:sz w:val="21"/>
                <w:szCs w:val="21"/>
              </w:rPr>
            </w:pPr>
            <w:r w:rsidRPr="00A52E62">
              <w:rPr>
                <w:rFonts w:eastAsia="宋体" w:cs="Times New Roman"/>
                <w:b/>
                <w:sz w:val="21"/>
                <w:szCs w:val="21"/>
              </w:rPr>
              <w:t>辅导</w:t>
            </w:r>
            <w:r>
              <w:rPr>
                <w:rFonts w:eastAsia="宋体" w:cs="Times New Roman" w:hint="eastAsia"/>
                <w:b/>
                <w:sz w:val="21"/>
                <w:szCs w:val="21"/>
              </w:rPr>
              <w:t>机构</w:t>
            </w:r>
          </w:p>
        </w:tc>
      </w:tr>
      <w:tr w:rsidR="00FC6A98" w:rsidRPr="00A52E62" w14:paraId="2E5CE925" w14:textId="77777777" w:rsidTr="00CF70B1">
        <w:trPr>
          <w:trHeight w:val="340"/>
        </w:trPr>
        <w:tc>
          <w:tcPr>
            <w:tcW w:w="419" w:type="pct"/>
            <w:shd w:val="clear" w:color="auto" w:fill="auto"/>
            <w:vAlign w:val="center"/>
          </w:tcPr>
          <w:p w14:paraId="39E9D6E5" w14:textId="037CF859" w:rsidR="00FC6A98" w:rsidRPr="00687CCB" w:rsidRDefault="00FC6A98" w:rsidP="0062724B">
            <w:pPr>
              <w:pStyle w:val="ab"/>
              <w:numPr>
                <w:ilvl w:val="0"/>
                <w:numId w:val="1"/>
              </w:numPr>
              <w:spacing w:line="240" w:lineRule="auto"/>
              <w:ind w:firstLineChars="0"/>
              <w:jc w:val="center"/>
              <w:rPr>
                <w:rFonts w:eastAsia="宋体" w:cs="Times New Roman"/>
                <w:sz w:val="21"/>
                <w:szCs w:val="21"/>
              </w:rPr>
            </w:pPr>
          </w:p>
        </w:tc>
        <w:tc>
          <w:tcPr>
            <w:tcW w:w="2484" w:type="pct"/>
            <w:shd w:val="clear" w:color="auto" w:fill="auto"/>
            <w:vAlign w:val="center"/>
          </w:tcPr>
          <w:p w14:paraId="5AE5E342" w14:textId="2935BEF3" w:rsidR="00FC6A98" w:rsidRPr="00A52E62" w:rsidRDefault="00687CCB" w:rsidP="003C60DF">
            <w:pPr>
              <w:spacing w:line="240" w:lineRule="auto"/>
              <w:ind w:firstLineChars="0" w:firstLine="0"/>
              <w:jc w:val="center"/>
              <w:rPr>
                <w:rFonts w:eastAsia="宋体" w:cs="Times New Roman"/>
                <w:sz w:val="21"/>
                <w:szCs w:val="21"/>
              </w:rPr>
            </w:pPr>
            <w:r>
              <w:rPr>
                <w:rFonts w:eastAsia="宋体" w:cs="Times New Roman" w:hint="eastAsia"/>
                <w:sz w:val="21"/>
                <w:szCs w:val="21"/>
              </w:rPr>
              <w:t>科创板</w:t>
            </w:r>
            <w:r>
              <w:rPr>
                <w:rFonts w:eastAsia="宋体" w:cs="Times New Roman" w:hint="eastAsia"/>
                <w:sz w:val="21"/>
                <w:szCs w:val="21"/>
              </w:rPr>
              <w:t>IPO</w:t>
            </w:r>
            <w:r>
              <w:rPr>
                <w:rFonts w:eastAsia="宋体" w:cs="Times New Roman" w:hint="eastAsia"/>
                <w:sz w:val="21"/>
                <w:szCs w:val="21"/>
              </w:rPr>
              <w:t>审核情况及上市规则</w:t>
            </w:r>
          </w:p>
        </w:tc>
        <w:tc>
          <w:tcPr>
            <w:tcW w:w="1262" w:type="pct"/>
            <w:shd w:val="clear" w:color="auto" w:fill="auto"/>
            <w:vAlign w:val="center"/>
          </w:tcPr>
          <w:p w14:paraId="404C5389" w14:textId="77777777" w:rsidR="00FC6A98" w:rsidRPr="00A52E62" w:rsidRDefault="00FC6A98" w:rsidP="003C60DF">
            <w:pPr>
              <w:spacing w:line="240" w:lineRule="auto"/>
              <w:ind w:firstLineChars="0" w:firstLine="0"/>
              <w:jc w:val="center"/>
              <w:rPr>
                <w:rFonts w:eastAsia="宋体" w:cs="Times New Roman"/>
                <w:sz w:val="21"/>
                <w:szCs w:val="21"/>
              </w:rPr>
            </w:pPr>
            <w:r w:rsidRPr="00A52E62">
              <w:rPr>
                <w:rFonts w:eastAsia="宋体" w:cs="Times New Roman"/>
                <w:sz w:val="21"/>
                <w:szCs w:val="21"/>
              </w:rPr>
              <w:t>讲座</w:t>
            </w:r>
          </w:p>
        </w:tc>
        <w:tc>
          <w:tcPr>
            <w:tcW w:w="835" w:type="pct"/>
            <w:shd w:val="clear" w:color="auto" w:fill="auto"/>
            <w:vAlign w:val="center"/>
          </w:tcPr>
          <w:p w14:paraId="4B2D9293" w14:textId="6C9C1217" w:rsidR="00FC6A98" w:rsidRPr="00A52E62" w:rsidRDefault="00687CCB" w:rsidP="003C60DF">
            <w:pPr>
              <w:spacing w:line="240" w:lineRule="auto"/>
              <w:ind w:firstLineChars="0" w:firstLine="0"/>
              <w:jc w:val="center"/>
              <w:rPr>
                <w:rFonts w:eastAsia="宋体" w:cs="Times New Roman"/>
                <w:sz w:val="21"/>
                <w:szCs w:val="21"/>
              </w:rPr>
            </w:pPr>
            <w:r>
              <w:rPr>
                <w:rFonts w:eastAsia="宋体" w:cs="Times New Roman" w:hint="eastAsia"/>
                <w:sz w:val="21"/>
                <w:szCs w:val="21"/>
              </w:rPr>
              <w:t>中德证券</w:t>
            </w:r>
          </w:p>
        </w:tc>
      </w:tr>
      <w:tr w:rsidR="00FC6A98" w:rsidRPr="00A52E62" w14:paraId="3D1801E3" w14:textId="77777777" w:rsidTr="00CF70B1">
        <w:trPr>
          <w:trHeight w:val="340"/>
        </w:trPr>
        <w:tc>
          <w:tcPr>
            <w:tcW w:w="419" w:type="pct"/>
            <w:shd w:val="clear" w:color="auto" w:fill="auto"/>
            <w:vAlign w:val="center"/>
          </w:tcPr>
          <w:p w14:paraId="3D68FED1" w14:textId="6C502853" w:rsidR="00FC6A98" w:rsidRPr="00687CCB" w:rsidRDefault="00FC6A98" w:rsidP="0062724B">
            <w:pPr>
              <w:pStyle w:val="ab"/>
              <w:numPr>
                <w:ilvl w:val="0"/>
                <w:numId w:val="1"/>
              </w:numPr>
              <w:spacing w:line="240" w:lineRule="auto"/>
              <w:ind w:firstLineChars="0"/>
              <w:jc w:val="center"/>
              <w:rPr>
                <w:rFonts w:eastAsia="宋体" w:cs="Times New Roman"/>
                <w:sz w:val="21"/>
                <w:szCs w:val="21"/>
              </w:rPr>
            </w:pPr>
          </w:p>
        </w:tc>
        <w:tc>
          <w:tcPr>
            <w:tcW w:w="2484" w:type="pct"/>
            <w:shd w:val="clear" w:color="auto" w:fill="auto"/>
            <w:vAlign w:val="center"/>
          </w:tcPr>
          <w:p w14:paraId="0004719F" w14:textId="69A0DE57" w:rsidR="00FC6A98" w:rsidRPr="00A52E62" w:rsidRDefault="00687CCB" w:rsidP="00687CCB">
            <w:pPr>
              <w:spacing w:line="240" w:lineRule="auto"/>
              <w:ind w:firstLineChars="0" w:firstLine="0"/>
              <w:jc w:val="center"/>
              <w:rPr>
                <w:rFonts w:eastAsia="宋体" w:cs="Times New Roman"/>
                <w:sz w:val="21"/>
                <w:szCs w:val="21"/>
              </w:rPr>
            </w:pPr>
            <w:r>
              <w:rPr>
                <w:rFonts w:eastAsia="宋体" w:cs="Times New Roman" w:hint="eastAsia"/>
                <w:sz w:val="21"/>
                <w:szCs w:val="21"/>
              </w:rPr>
              <w:t>IPO</w:t>
            </w:r>
            <w:r>
              <w:rPr>
                <w:rFonts w:eastAsia="宋体" w:cs="Times New Roman" w:hint="eastAsia"/>
                <w:sz w:val="21"/>
                <w:szCs w:val="21"/>
              </w:rPr>
              <w:t>审计重点及财务规范</w:t>
            </w:r>
          </w:p>
        </w:tc>
        <w:tc>
          <w:tcPr>
            <w:tcW w:w="1262" w:type="pct"/>
            <w:shd w:val="clear" w:color="auto" w:fill="auto"/>
            <w:vAlign w:val="center"/>
          </w:tcPr>
          <w:p w14:paraId="45877E22" w14:textId="77777777" w:rsidR="00FC6A98" w:rsidRPr="00A52E62" w:rsidRDefault="00FC6A98" w:rsidP="003C60DF">
            <w:pPr>
              <w:spacing w:line="240" w:lineRule="auto"/>
              <w:ind w:firstLineChars="0" w:firstLine="0"/>
              <w:jc w:val="center"/>
              <w:rPr>
                <w:rFonts w:eastAsia="宋体" w:cs="Times New Roman"/>
                <w:sz w:val="21"/>
                <w:szCs w:val="21"/>
              </w:rPr>
            </w:pPr>
            <w:r w:rsidRPr="00A52E62">
              <w:rPr>
                <w:rFonts w:eastAsia="宋体" w:cs="Times New Roman"/>
                <w:sz w:val="21"/>
                <w:szCs w:val="21"/>
              </w:rPr>
              <w:t>讲座</w:t>
            </w:r>
          </w:p>
        </w:tc>
        <w:tc>
          <w:tcPr>
            <w:tcW w:w="835" w:type="pct"/>
            <w:shd w:val="clear" w:color="auto" w:fill="auto"/>
            <w:vAlign w:val="center"/>
          </w:tcPr>
          <w:p w14:paraId="79FEBFFB" w14:textId="3B216B1C" w:rsidR="00FC6A98" w:rsidRPr="00A52E62" w:rsidRDefault="00687CCB" w:rsidP="003C60DF">
            <w:pPr>
              <w:spacing w:line="240" w:lineRule="auto"/>
              <w:ind w:firstLineChars="0" w:firstLine="0"/>
              <w:jc w:val="center"/>
              <w:rPr>
                <w:rFonts w:eastAsia="宋体" w:cs="Times New Roman"/>
                <w:sz w:val="21"/>
                <w:szCs w:val="21"/>
              </w:rPr>
            </w:pPr>
            <w:r w:rsidRPr="00687CCB">
              <w:rPr>
                <w:rFonts w:eastAsia="宋体" w:cs="Times New Roman" w:hint="eastAsia"/>
                <w:sz w:val="21"/>
                <w:szCs w:val="21"/>
              </w:rPr>
              <w:t>致同会计师</w:t>
            </w:r>
          </w:p>
        </w:tc>
      </w:tr>
      <w:tr w:rsidR="00FC6A98" w:rsidRPr="00A52E62" w14:paraId="21C51628" w14:textId="77777777" w:rsidTr="00CF70B1">
        <w:trPr>
          <w:trHeight w:val="340"/>
        </w:trPr>
        <w:tc>
          <w:tcPr>
            <w:tcW w:w="419" w:type="pct"/>
            <w:shd w:val="clear" w:color="auto" w:fill="auto"/>
            <w:vAlign w:val="center"/>
          </w:tcPr>
          <w:p w14:paraId="5D0D2520" w14:textId="5A27E89E" w:rsidR="00FC6A98" w:rsidRPr="00687CCB" w:rsidRDefault="00FC6A98" w:rsidP="0062724B">
            <w:pPr>
              <w:pStyle w:val="ab"/>
              <w:numPr>
                <w:ilvl w:val="0"/>
                <w:numId w:val="1"/>
              </w:numPr>
              <w:spacing w:line="240" w:lineRule="auto"/>
              <w:ind w:firstLineChars="0"/>
              <w:jc w:val="center"/>
              <w:rPr>
                <w:rFonts w:eastAsia="宋体" w:cs="Times New Roman"/>
                <w:sz w:val="21"/>
                <w:szCs w:val="21"/>
              </w:rPr>
            </w:pPr>
          </w:p>
        </w:tc>
        <w:tc>
          <w:tcPr>
            <w:tcW w:w="2484" w:type="pct"/>
            <w:shd w:val="clear" w:color="auto" w:fill="auto"/>
            <w:vAlign w:val="center"/>
          </w:tcPr>
          <w:p w14:paraId="5C561749" w14:textId="2F446E0A" w:rsidR="00FC6A98" w:rsidRPr="00A52E62" w:rsidRDefault="00687CCB" w:rsidP="003C60DF">
            <w:pPr>
              <w:spacing w:line="240" w:lineRule="auto"/>
              <w:ind w:firstLineChars="0" w:firstLine="0"/>
              <w:jc w:val="center"/>
              <w:rPr>
                <w:rFonts w:eastAsia="宋体" w:cs="Times New Roman"/>
                <w:sz w:val="21"/>
                <w:szCs w:val="21"/>
              </w:rPr>
            </w:pPr>
            <w:r>
              <w:rPr>
                <w:rFonts w:eastAsia="宋体" w:cs="Times New Roman" w:hint="eastAsia"/>
                <w:sz w:val="21"/>
                <w:szCs w:val="21"/>
              </w:rPr>
              <w:t>上市公司规范运作</w:t>
            </w:r>
          </w:p>
        </w:tc>
        <w:tc>
          <w:tcPr>
            <w:tcW w:w="1262" w:type="pct"/>
            <w:shd w:val="clear" w:color="auto" w:fill="auto"/>
            <w:vAlign w:val="center"/>
          </w:tcPr>
          <w:p w14:paraId="6DC8437A" w14:textId="77777777" w:rsidR="00FC6A98" w:rsidRPr="00A52E62" w:rsidRDefault="00FC6A98" w:rsidP="003C60DF">
            <w:pPr>
              <w:spacing w:line="240" w:lineRule="auto"/>
              <w:ind w:firstLineChars="0" w:firstLine="0"/>
              <w:jc w:val="center"/>
              <w:rPr>
                <w:rFonts w:eastAsia="宋体" w:cs="Times New Roman"/>
                <w:sz w:val="21"/>
                <w:szCs w:val="21"/>
              </w:rPr>
            </w:pPr>
            <w:r w:rsidRPr="00A52E62">
              <w:rPr>
                <w:rFonts w:eastAsia="宋体" w:cs="Times New Roman"/>
                <w:sz w:val="21"/>
                <w:szCs w:val="21"/>
              </w:rPr>
              <w:t>讲座</w:t>
            </w:r>
          </w:p>
        </w:tc>
        <w:tc>
          <w:tcPr>
            <w:tcW w:w="835" w:type="pct"/>
            <w:shd w:val="clear" w:color="auto" w:fill="auto"/>
            <w:vAlign w:val="center"/>
          </w:tcPr>
          <w:p w14:paraId="36D1981B" w14:textId="4239759A" w:rsidR="00FC6A98" w:rsidRPr="00A52E62" w:rsidRDefault="00687CCB" w:rsidP="003C60DF">
            <w:pPr>
              <w:spacing w:line="240" w:lineRule="auto"/>
              <w:ind w:firstLineChars="0" w:firstLine="0"/>
              <w:jc w:val="center"/>
              <w:rPr>
                <w:rFonts w:eastAsia="宋体" w:cs="Times New Roman"/>
                <w:sz w:val="21"/>
                <w:szCs w:val="21"/>
              </w:rPr>
            </w:pPr>
            <w:r w:rsidRPr="00687CCB">
              <w:rPr>
                <w:rFonts w:eastAsia="宋体" w:cs="Times New Roman" w:hint="eastAsia"/>
                <w:sz w:val="21"/>
                <w:szCs w:val="21"/>
              </w:rPr>
              <w:t>国枫律师</w:t>
            </w:r>
          </w:p>
        </w:tc>
      </w:tr>
      <w:tr w:rsidR="00687CCB" w:rsidRPr="00A52E62" w14:paraId="74CF348D" w14:textId="77777777" w:rsidTr="00CF70B1">
        <w:trPr>
          <w:trHeight w:val="340"/>
        </w:trPr>
        <w:tc>
          <w:tcPr>
            <w:tcW w:w="419" w:type="pct"/>
            <w:shd w:val="clear" w:color="auto" w:fill="auto"/>
            <w:vAlign w:val="center"/>
          </w:tcPr>
          <w:p w14:paraId="51E07BAC" w14:textId="4813E7F7" w:rsidR="00687CCB" w:rsidRPr="00687CCB" w:rsidRDefault="00687CCB" w:rsidP="0062724B">
            <w:pPr>
              <w:pStyle w:val="ab"/>
              <w:numPr>
                <w:ilvl w:val="0"/>
                <w:numId w:val="1"/>
              </w:numPr>
              <w:spacing w:line="240" w:lineRule="auto"/>
              <w:ind w:firstLineChars="0"/>
              <w:jc w:val="center"/>
              <w:rPr>
                <w:rFonts w:eastAsia="宋体" w:cs="Times New Roman"/>
                <w:sz w:val="21"/>
                <w:szCs w:val="21"/>
              </w:rPr>
            </w:pPr>
          </w:p>
        </w:tc>
        <w:tc>
          <w:tcPr>
            <w:tcW w:w="2484" w:type="pct"/>
            <w:shd w:val="clear" w:color="auto" w:fill="auto"/>
            <w:vAlign w:val="center"/>
          </w:tcPr>
          <w:p w14:paraId="2BF56893" w14:textId="4515E5FD" w:rsidR="00687CCB" w:rsidRDefault="00687CCB" w:rsidP="003C60DF">
            <w:pPr>
              <w:spacing w:line="240" w:lineRule="auto"/>
              <w:ind w:firstLineChars="0" w:firstLine="0"/>
              <w:jc w:val="center"/>
              <w:rPr>
                <w:rFonts w:eastAsia="宋体" w:cs="Times New Roman"/>
                <w:sz w:val="21"/>
                <w:szCs w:val="21"/>
              </w:rPr>
            </w:pPr>
            <w:r w:rsidRPr="00687CCB">
              <w:rPr>
                <w:rFonts w:eastAsia="宋体" w:cs="Times New Roman" w:hint="eastAsia"/>
                <w:sz w:val="21"/>
                <w:szCs w:val="21"/>
              </w:rPr>
              <w:t>科创板审核重点关注问题</w:t>
            </w:r>
          </w:p>
        </w:tc>
        <w:tc>
          <w:tcPr>
            <w:tcW w:w="1262" w:type="pct"/>
            <w:shd w:val="clear" w:color="auto" w:fill="auto"/>
            <w:vAlign w:val="center"/>
          </w:tcPr>
          <w:p w14:paraId="00B9A93F" w14:textId="74D9A65A" w:rsidR="00687CCB" w:rsidRPr="00A52E62" w:rsidRDefault="00687CCB" w:rsidP="003C60DF">
            <w:pPr>
              <w:spacing w:line="240" w:lineRule="auto"/>
              <w:ind w:firstLineChars="0" w:firstLine="0"/>
              <w:jc w:val="center"/>
              <w:rPr>
                <w:rFonts w:eastAsia="宋体" w:cs="Times New Roman"/>
                <w:sz w:val="21"/>
                <w:szCs w:val="21"/>
              </w:rPr>
            </w:pPr>
            <w:r>
              <w:rPr>
                <w:rFonts w:eastAsia="宋体" w:cs="Times New Roman" w:hint="eastAsia"/>
                <w:sz w:val="21"/>
                <w:szCs w:val="21"/>
              </w:rPr>
              <w:t>讲座</w:t>
            </w:r>
          </w:p>
        </w:tc>
        <w:tc>
          <w:tcPr>
            <w:tcW w:w="835" w:type="pct"/>
            <w:shd w:val="clear" w:color="auto" w:fill="auto"/>
            <w:vAlign w:val="center"/>
          </w:tcPr>
          <w:p w14:paraId="6D9E8131" w14:textId="763E5281" w:rsidR="00687CCB" w:rsidRPr="00A52E62" w:rsidRDefault="00687CCB" w:rsidP="003C60DF">
            <w:pPr>
              <w:spacing w:line="240" w:lineRule="auto"/>
              <w:ind w:firstLineChars="0" w:firstLine="0"/>
              <w:jc w:val="center"/>
              <w:rPr>
                <w:rFonts w:eastAsia="宋体" w:cs="Times New Roman"/>
                <w:sz w:val="21"/>
                <w:szCs w:val="21"/>
              </w:rPr>
            </w:pPr>
            <w:r w:rsidRPr="00687CCB">
              <w:rPr>
                <w:rFonts w:eastAsia="宋体" w:cs="Times New Roman" w:hint="eastAsia"/>
                <w:sz w:val="21"/>
                <w:szCs w:val="21"/>
              </w:rPr>
              <w:t>中德证券</w:t>
            </w:r>
          </w:p>
        </w:tc>
      </w:tr>
      <w:tr w:rsidR="00FC6A98" w:rsidRPr="00A52E62" w14:paraId="67802D1D" w14:textId="77777777" w:rsidTr="00CF70B1">
        <w:trPr>
          <w:trHeight w:val="340"/>
        </w:trPr>
        <w:tc>
          <w:tcPr>
            <w:tcW w:w="419" w:type="pct"/>
            <w:shd w:val="clear" w:color="auto" w:fill="auto"/>
            <w:vAlign w:val="center"/>
          </w:tcPr>
          <w:p w14:paraId="20EFC7E9" w14:textId="3EB6BE28" w:rsidR="00FC6A98" w:rsidRPr="00687CCB" w:rsidRDefault="00FC6A98" w:rsidP="0062724B">
            <w:pPr>
              <w:pStyle w:val="ab"/>
              <w:numPr>
                <w:ilvl w:val="0"/>
                <w:numId w:val="1"/>
              </w:numPr>
              <w:spacing w:line="240" w:lineRule="auto"/>
              <w:ind w:firstLineChars="0"/>
              <w:jc w:val="center"/>
              <w:rPr>
                <w:rFonts w:eastAsia="宋体" w:cs="Times New Roman"/>
                <w:sz w:val="21"/>
                <w:szCs w:val="21"/>
              </w:rPr>
            </w:pPr>
          </w:p>
        </w:tc>
        <w:tc>
          <w:tcPr>
            <w:tcW w:w="2484" w:type="pct"/>
            <w:shd w:val="clear" w:color="auto" w:fill="auto"/>
            <w:vAlign w:val="center"/>
          </w:tcPr>
          <w:p w14:paraId="29D50525" w14:textId="578C015F" w:rsidR="00FC6A98" w:rsidRPr="00A52E62" w:rsidRDefault="00CF70B1" w:rsidP="003C60DF">
            <w:pPr>
              <w:spacing w:line="240" w:lineRule="auto"/>
              <w:ind w:firstLineChars="0" w:firstLine="0"/>
              <w:jc w:val="center"/>
              <w:rPr>
                <w:rFonts w:eastAsia="宋体" w:cs="Times New Roman"/>
                <w:sz w:val="21"/>
                <w:szCs w:val="21"/>
              </w:rPr>
            </w:pPr>
            <w:r>
              <w:rPr>
                <w:rFonts w:eastAsia="宋体" w:cs="Times New Roman" w:hint="eastAsia"/>
                <w:sz w:val="21"/>
                <w:szCs w:val="21"/>
              </w:rPr>
              <w:t>模拟考试</w:t>
            </w:r>
            <w:r w:rsidR="00C25A0C">
              <w:rPr>
                <w:rFonts w:eastAsia="宋体" w:cs="Times New Roman" w:hint="eastAsia"/>
                <w:sz w:val="21"/>
                <w:szCs w:val="21"/>
              </w:rPr>
              <w:t>（</w:t>
            </w:r>
            <w:r>
              <w:rPr>
                <w:rFonts w:eastAsia="宋体" w:cs="Times New Roman" w:hint="eastAsia"/>
                <w:sz w:val="21"/>
                <w:szCs w:val="21"/>
              </w:rPr>
              <w:t>科创板专题</w:t>
            </w:r>
            <w:r w:rsidR="00C25A0C">
              <w:rPr>
                <w:rFonts w:eastAsia="宋体" w:cs="Times New Roman" w:hint="eastAsia"/>
                <w:sz w:val="21"/>
                <w:szCs w:val="21"/>
              </w:rPr>
              <w:t>）</w:t>
            </w:r>
          </w:p>
        </w:tc>
        <w:tc>
          <w:tcPr>
            <w:tcW w:w="1262" w:type="pct"/>
            <w:shd w:val="clear" w:color="auto" w:fill="auto"/>
            <w:vAlign w:val="center"/>
          </w:tcPr>
          <w:p w14:paraId="6C332B90" w14:textId="77777777" w:rsidR="00FC6A98" w:rsidRPr="00A52E62" w:rsidRDefault="00FC6A98" w:rsidP="003C60DF">
            <w:pPr>
              <w:spacing w:line="240" w:lineRule="auto"/>
              <w:ind w:firstLineChars="0" w:firstLine="0"/>
              <w:jc w:val="center"/>
              <w:rPr>
                <w:rFonts w:eastAsia="宋体" w:cs="Times New Roman"/>
                <w:sz w:val="21"/>
                <w:szCs w:val="21"/>
              </w:rPr>
            </w:pPr>
            <w:r>
              <w:rPr>
                <w:rFonts w:eastAsia="宋体" w:cs="Times New Roman" w:hint="eastAsia"/>
                <w:sz w:val="21"/>
                <w:szCs w:val="21"/>
              </w:rPr>
              <w:t>模拟考试及讲解</w:t>
            </w:r>
          </w:p>
        </w:tc>
        <w:tc>
          <w:tcPr>
            <w:tcW w:w="835" w:type="pct"/>
            <w:shd w:val="clear" w:color="auto" w:fill="auto"/>
            <w:vAlign w:val="center"/>
          </w:tcPr>
          <w:p w14:paraId="021B2C53" w14:textId="77777777" w:rsidR="00FC6A98" w:rsidRPr="00A52E62" w:rsidRDefault="00FC6A98" w:rsidP="003C60DF">
            <w:pPr>
              <w:spacing w:line="240" w:lineRule="auto"/>
              <w:ind w:firstLineChars="0" w:firstLine="0"/>
              <w:jc w:val="center"/>
              <w:rPr>
                <w:rFonts w:eastAsia="宋体" w:cs="Times New Roman"/>
                <w:sz w:val="21"/>
                <w:szCs w:val="21"/>
              </w:rPr>
            </w:pPr>
            <w:r>
              <w:rPr>
                <w:rFonts w:eastAsia="宋体" w:cs="Times New Roman" w:hint="eastAsia"/>
                <w:sz w:val="21"/>
                <w:szCs w:val="21"/>
              </w:rPr>
              <w:t>中德证券</w:t>
            </w:r>
          </w:p>
        </w:tc>
      </w:tr>
      <w:tr w:rsidR="00FC6A98" w:rsidRPr="00A52E62" w14:paraId="030F9257" w14:textId="77777777" w:rsidTr="00CF70B1">
        <w:trPr>
          <w:trHeight w:val="340"/>
        </w:trPr>
        <w:tc>
          <w:tcPr>
            <w:tcW w:w="419" w:type="pct"/>
            <w:shd w:val="clear" w:color="auto" w:fill="auto"/>
            <w:vAlign w:val="center"/>
          </w:tcPr>
          <w:p w14:paraId="3B4F9DE2" w14:textId="03A9CCB1" w:rsidR="00FC6A98" w:rsidRPr="00687CCB" w:rsidRDefault="00FC6A98" w:rsidP="0062724B">
            <w:pPr>
              <w:pStyle w:val="ab"/>
              <w:numPr>
                <w:ilvl w:val="0"/>
                <w:numId w:val="1"/>
              </w:numPr>
              <w:spacing w:line="240" w:lineRule="auto"/>
              <w:ind w:firstLineChars="0"/>
              <w:jc w:val="center"/>
              <w:rPr>
                <w:rFonts w:eastAsia="宋体" w:cs="Times New Roman"/>
                <w:sz w:val="21"/>
                <w:szCs w:val="21"/>
              </w:rPr>
            </w:pPr>
          </w:p>
        </w:tc>
        <w:tc>
          <w:tcPr>
            <w:tcW w:w="2484" w:type="pct"/>
            <w:shd w:val="clear" w:color="auto" w:fill="auto"/>
            <w:vAlign w:val="center"/>
          </w:tcPr>
          <w:p w14:paraId="7868CA9A" w14:textId="03267AED" w:rsidR="00FC6A98" w:rsidRPr="00A52E62" w:rsidRDefault="00CF70B1" w:rsidP="003C60DF">
            <w:pPr>
              <w:spacing w:line="240" w:lineRule="auto"/>
              <w:ind w:firstLineChars="0" w:firstLine="0"/>
              <w:jc w:val="center"/>
              <w:rPr>
                <w:rFonts w:eastAsia="宋体" w:cs="Times New Roman"/>
                <w:sz w:val="21"/>
                <w:szCs w:val="21"/>
              </w:rPr>
            </w:pPr>
            <w:r>
              <w:rPr>
                <w:rFonts w:eastAsia="宋体" w:cs="Times New Roman" w:hint="eastAsia"/>
                <w:sz w:val="21"/>
                <w:szCs w:val="21"/>
              </w:rPr>
              <w:t>模拟考试</w:t>
            </w:r>
            <w:r w:rsidR="00C25A0C">
              <w:rPr>
                <w:rFonts w:eastAsia="宋体" w:cs="Times New Roman" w:hint="eastAsia"/>
                <w:sz w:val="21"/>
                <w:szCs w:val="21"/>
              </w:rPr>
              <w:t>（</w:t>
            </w:r>
            <w:r>
              <w:rPr>
                <w:rFonts w:eastAsia="宋体" w:cs="Times New Roman" w:hint="eastAsia"/>
                <w:sz w:val="21"/>
                <w:szCs w:val="21"/>
              </w:rPr>
              <w:t>公司法、证券法专题</w:t>
            </w:r>
            <w:r w:rsidR="00C25A0C">
              <w:rPr>
                <w:rFonts w:eastAsia="宋体" w:cs="Times New Roman" w:hint="eastAsia"/>
                <w:sz w:val="21"/>
                <w:szCs w:val="21"/>
              </w:rPr>
              <w:t>）</w:t>
            </w:r>
          </w:p>
        </w:tc>
        <w:tc>
          <w:tcPr>
            <w:tcW w:w="1262" w:type="pct"/>
            <w:shd w:val="clear" w:color="auto" w:fill="auto"/>
            <w:vAlign w:val="center"/>
          </w:tcPr>
          <w:p w14:paraId="67317E8A" w14:textId="77777777" w:rsidR="00FC6A98" w:rsidRPr="00A52E62" w:rsidRDefault="00FC6A98" w:rsidP="003C60DF">
            <w:pPr>
              <w:spacing w:line="240" w:lineRule="auto"/>
              <w:ind w:firstLineChars="0" w:firstLine="0"/>
              <w:jc w:val="center"/>
              <w:rPr>
                <w:rFonts w:eastAsia="宋体" w:cs="Times New Roman"/>
                <w:sz w:val="21"/>
                <w:szCs w:val="21"/>
              </w:rPr>
            </w:pPr>
            <w:r w:rsidRPr="00FC6A98">
              <w:rPr>
                <w:rFonts w:eastAsia="宋体" w:cs="Times New Roman" w:hint="eastAsia"/>
                <w:sz w:val="21"/>
                <w:szCs w:val="21"/>
              </w:rPr>
              <w:t>模拟考试及讲解</w:t>
            </w:r>
          </w:p>
        </w:tc>
        <w:tc>
          <w:tcPr>
            <w:tcW w:w="835" w:type="pct"/>
            <w:shd w:val="clear" w:color="auto" w:fill="auto"/>
            <w:vAlign w:val="center"/>
          </w:tcPr>
          <w:p w14:paraId="70D05310" w14:textId="77777777" w:rsidR="00FC6A98" w:rsidRPr="00A52E62" w:rsidRDefault="00FC6A98" w:rsidP="003C60DF">
            <w:pPr>
              <w:spacing w:line="240" w:lineRule="auto"/>
              <w:ind w:firstLineChars="0" w:firstLine="0"/>
              <w:jc w:val="center"/>
              <w:rPr>
                <w:rFonts w:eastAsia="宋体" w:cs="Times New Roman"/>
                <w:sz w:val="21"/>
                <w:szCs w:val="21"/>
              </w:rPr>
            </w:pPr>
            <w:r>
              <w:rPr>
                <w:rFonts w:eastAsia="宋体" w:cs="Times New Roman" w:hint="eastAsia"/>
                <w:sz w:val="21"/>
                <w:szCs w:val="21"/>
              </w:rPr>
              <w:t>国枫律师</w:t>
            </w:r>
          </w:p>
        </w:tc>
      </w:tr>
      <w:tr w:rsidR="00FC6A98" w:rsidRPr="00A52E62" w14:paraId="4D4F39F2" w14:textId="77777777" w:rsidTr="00CF70B1">
        <w:trPr>
          <w:trHeight w:val="340"/>
        </w:trPr>
        <w:tc>
          <w:tcPr>
            <w:tcW w:w="419" w:type="pct"/>
            <w:shd w:val="clear" w:color="auto" w:fill="auto"/>
            <w:vAlign w:val="center"/>
          </w:tcPr>
          <w:p w14:paraId="076DBB19" w14:textId="241E52B5" w:rsidR="00FC6A98" w:rsidRPr="00687CCB" w:rsidRDefault="00FC6A98" w:rsidP="0062724B">
            <w:pPr>
              <w:pStyle w:val="ab"/>
              <w:numPr>
                <w:ilvl w:val="0"/>
                <w:numId w:val="1"/>
              </w:numPr>
              <w:spacing w:line="240" w:lineRule="auto"/>
              <w:ind w:firstLineChars="0"/>
              <w:jc w:val="center"/>
              <w:rPr>
                <w:rFonts w:eastAsia="宋体" w:cs="Times New Roman"/>
                <w:sz w:val="21"/>
                <w:szCs w:val="21"/>
              </w:rPr>
            </w:pPr>
          </w:p>
        </w:tc>
        <w:tc>
          <w:tcPr>
            <w:tcW w:w="2484" w:type="pct"/>
            <w:shd w:val="clear" w:color="auto" w:fill="auto"/>
            <w:vAlign w:val="center"/>
          </w:tcPr>
          <w:p w14:paraId="17AF56FF" w14:textId="4C68B7D7" w:rsidR="00FC6A98" w:rsidRPr="00A52E62" w:rsidRDefault="00CF70B1" w:rsidP="003C60DF">
            <w:pPr>
              <w:spacing w:line="240" w:lineRule="auto"/>
              <w:ind w:firstLineChars="0" w:firstLine="0"/>
              <w:jc w:val="center"/>
              <w:rPr>
                <w:rFonts w:eastAsia="宋体" w:cs="Times New Roman"/>
                <w:sz w:val="21"/>
                <w:szCs w:val="21"/>
              </w:rPr>
            </w:pPr>
            <w:r>
              <w:rPr>
                <w:rFonts w:eastAsia="宋体" w:cs="Times New Roman" w:hint="eastAsia"/>
                <w:sz w:val="21"/>
                <w:szCs w:val="21"/>
              </w:rPr>
              <w:t>科创板财务重点关注事项及企业会计准则</w:t>
            </w:r>
          </w:p>
        </w:tc>
        <w:tc>
          <w:tcPr>
            <w:tcW w:w="1262" w:type="pct"/>
            <w:shd w:val="clear" w:color="auto" w:fill="auto"/>
            <w:vAlign w:val="center"/>
          </w:tcPr>
          <w:p w14:paraId="3CA945DA" w14:textId="298710DB" w:rsidR="00FC6A98" w:rsidRPr="00A52E62" w:rsidRDefault="00CF70B1" w:rsidP="003C60DF">
            <w:pPr>
              <w:spacing w:line="240" w:lineRule="auto"/>
              <w:ind w:firstLineChars="0" w:firstLine="0"/>
              <w:jc w:val="center"/>
              <w:rPr>
                <w:rFonts w:eastAsia="宋体" w:cs="Times New Roman"/>
                <w:sz w:val="21"/>
                <w:szCs w:val="21"/>
              </w:rPr>
            </w:pPr>
            <w:r w:rsidRPr="00CF70B1">
              <w:rPr>
                <w:rFonts w:eastAsia="宋体" w:cs="Times New Roman" w:hint="eastAsia"/>
                <w:sz w:val="21"/>
                <w:szCs w:val="21"/>
              </w:rPr>
              <w:t>讲座</w:t>
            </w:r>
          </w:p>
        </w:tc>
        <w:tc>
          <w:tcPr>
            <w:tcW w:w="835" w:type="pct"/>
            <w:shd w:val="clear" w:color="auto" w:fill="auto"/>
            <w:vAlign w:val="center"/>
          </w:tcPr>
          <w:p w14:paraId="44E982E4" w14:textId="53119C79" w:rsidR="00FC6A98" w:rsidRPr="00A52E62" w:rsidRDefault="00CF70B1" w:rsidP="003C60DF">
            <w:pPr>
              <w:spacing w:line="240" w:lineRule="auto"/>
              <w:ind w:firstLineChars="0" w:firstLine="0"/>
              <w:jc w:val="center"/>
              <w:rPr>
                <w:rFonts w:eastAsia="宋体" w:cs="Times New Roman"/>
                <w:sz w:val="21"/>
                <w:szCs w:val="21"/>
              </w:rPr>
            </w:pPr>
            <w:r w:rsidRPr="00CF70B1">
              <w:rPr>
                <w:rFonts w:eastAsia="宋体" w:cs="Times New Roman" w:hint="eastAsia"/>
                <w:sz w:val="21"/>
                <w:szCs w:val="21"/>
              </w:rPr>
              <w:t>致同会计师</w:t>
            </w:r>
          </w:p>
        </w:tc>
      </w:tr>
      <w:tr w:rsidR="00CF70B1" w:rsidRPr="00A52E62" w14:paraId="63BE9468" w14:textId="77777777" w:rsidTr="00CF70B1">
        <w:trPr>
          <w:trHeight w:val="340"/>
        </w:trPr>
        <w:tc>
          <w:tcPr>
            <w:tcW w:w="419" w:type="pct"/>
            <w:shd w:val="clear" w:color="auto" w:fill="auto"/>
            <w:vAlign w:val="center"/>
          </w:tcPr>
          <w:p w14:paraId="5A665CBF" w14:textId="77777777" w:rsidR="00CF70B1" w:rsidRPr="00687CCB" w:rsidRDefault="00CF70B1" w:rsidP="0062724B">
            <w:pPr>
              <w:pStyle w:val="ab"/>
              <w:numPr>
                <w:ilvl w:val="0"/>
                <w:numId w:val="1"/>
              </w:numPr>
              <w:spacing w:line="240" w:lineRule="auto"/>
              <w:ind w:firstLineChars="0"/>
              <w:jc w:val="center"/>
              <w:rPr>
                <w:rFonts w:eastAsia="宋体" w:cs="Times New Roman"/>
                <w:sz w:val="21"/>
                <w:szCs w:val="21"/>
              </w:rPr>
            </w:pPr>
          </w:p>
        </w:tc>
        <w:tc>
          <w:tcPr>
            <w:tcW w:w="2484" w:type="pct"/>
            <w:shd w:val="clear" w:color="auto" w:fill="auto"/>
            <w:vAlign w:val="center"/>
          </w:tcPr>
          <w:p w14:paraId="2401024D" w14:textId="30B14394" w:rsidR="00CF70B1" w:rsidRDefault="00F53130" w:rsidP="003C60DF">
            <w:pPr>
              <w:spacing w:line="240" w:lineRule="auto"/>
              <w:ind w:firstLineChars="0" w:firstLine="0"/>
              <w:jc w:val="center"/>
              <w:rPr>
                <w:rFonts w:eastAsia="宋体" w:cs="Times New Roman"/>
                <w:sz w:val="21"/>
                <w:szCs w:val="21"/>
              </w:rPr>
            </w:pPr>
            <w:r>
              <w:rPr>
                <w:rFonts w:eastAsia="宋体" w:cs="Times New Roman" w:hint="eastAsia"/>
                <w:sz w:val="21"/>
                <w:szCs w:val="21"/>
              </w:rPr>
              <w:t>模拟考试</w:t>
            </w:r>
          </w:p>
        </w:tc>
        <w:tc>
          <w:tcPr>
            <w:tcW w:w="1262" w:type="pct"/>
            <w:shd w:val="clear" w:color="auto" w:fill="auto"/>
            <w:vAlign w:val="center"/>
          </w:tcPr>
          <w:p w14:paraId="55C20190" w14:textId="0322B983" w:rsidR="00CF70B1" w:rsidRPr="00CF70B1" w:rsidRDefault="00F53130" w:rsidP="003C60DF">
            <w:pPr>
              <w:spacing w:line="240" w:lineRule="auto"/>
              <w:ind w:firstLineChars="0" w:firstLine="0"/>
              <w:jc w:val="center"/>
              <w:rPr>
                <w:rFonts w:eastAsia="宋体" w:cs="Times New Roman"/>
                <w:sz w:val="21"/>
                <w:szCs w:val="21"/>
              </w:rPr>
            </w:pPr>
            <w:r w:rsidRPr="00F53130">
              <w:rPr>
                <w:rFonts w:eastAsia="宋体" w:cs="Times New Roman" w:hint="eastAsia"/>
                <w:sz w:val="21"/>
                <w:szCs w:val="21"/>
              </w:rPr>
              <w:t>模拟考试及讲解</w:t>
            </w:r>
          </w:p>
        </w:tc>
        <w:tc>
          <w:tcPr>
            <w:tcW w:w="835" w:type="pct"/>
            <w:shd w:val="clear" w:color="auto" w:fill="auto"/>
            <w:vAlign w:val="center"/>
          </w:tcPr>
          <w:p w14:paraId="0EC2D6FE" w14:textId="52C89A74" w:rsidR="00CF70B1" w:rsidRPr="00CF70B1" w:rsidRDefault="00CF70B1" w:rsidP="003C60DF">
            <w:pPr>
              <w:spacing w:line="240" w:lineRule="auto"/>
              <w:ind w:firstLineChars="0" w:firstLine="0"/>
              <w:jc w:val="center"/>
              <w:rPr>
                <w:rFonts w:eastAsia="宋体" w:cs="Times New Roman"/>
                <w:sz w:val="21"/>
                <w:szCs w:val="21"/>
              </w:rPr>
            </w:pPr>
            <w:r>
              <w:rPr>
                <w:rFonts w:eastAsia="宋体" w:cs="Times New Roman" w:hint="eastAsia"/>
                <w:sz w:val="21"/>
                <w:szCs w:val="21"/>
              </w:rPr>
              <w:t>中德证券</w:t>
            </w:r>
          </w:p>
        </w:tc>
      </w:tr>
    </w:tbl>
    <w:p w14:paraId="10504464" w14:textId="42E69719" w:rsidR="00C855C2" w:rsidRDefault="00C855C2" w:rsidP="00C855C2">
      <w:pPr>
        <w:ind w:firstLine="480"/>
      </w:pPr>
      <w:r>
        <w:rPr>
          <w:rFonts w:hint="eastAsia"/>
        </w:rPr>
        <w:t>除集中授课内容外，辅导机构按照</w:t>
      </w:r>
      <w:r w:rsidRPr="00C855C2">
        <w:rPr>
          <w:rFonts w:hint="eastAsia"/>
        </w:rPr>
        <w:t>《证券发行上市保荐业务管理办法》</w:t>
      </w:r>
      <w:r>
        <w:rPr>
          <w:rFonts w:hint="eastAsia"/>
        </w:rPr>
        <w:t>、《保荐人尽职调查工作准则》等要求，对发行人的历史沿革、员工情况、独立性、行业发展、核心技术、关联交易、公司治理、内部控制、财务会计等方面进行了全面的尽职调查，积极提出相应意见并敦促发行人予以落实。</w:t>
      </w:r>
    </w:p>
    <w:p w14:paraId="736EDFF0" w14:textId="77777777" w:rsidR="00B063F5" w:rsidRPr="00B063F5" w:rsidRDefault="00257A61" w:rsidP="00EB3603">
      <w:pPr>
        <w:pStyle w:val="2"/>
        <w:ind w:firstLine="562"/>
      </w:pPr>
      <w:r>
        <w:rPr>
          <w:rFonts w:hint="eastAsia"/>
        </w:rPr>
        <w:t>五</w:t>
      </w:r>
      <w:r w:rsidR="00B063F5" w:rsidRPr="00B063F5">
        <w:t>、辅导对象参与、配合辅导工作的评价</w:t>
      </w:r>
    </w:p>
    <w:p w14:paraId="7F91F105" w14:textId="7EC54734" w:rsidR="00B063F5" w:rsidRPr="00B063F5" w:rsidRDefault="00B063F5" w:rsidP="00EF7325">
      <w:pPr>
        <w:autoSpaceDE w:val="0"/>
        <w:autoSpaceDN w:val="0"/>
        <w:adjustRightInd w:val="0"/>
        <w:ind w:firstLine="480"/>
        <w:rPr>
          <w:rFonts w:eastAsia="宋体" w:cs="Times New Roman"/>
          <w:color w:val="000000"/>
          <w:kern w:val="0"/>
          <w:szCs w:val="24"/>
        </w:rPr>
      </w:pPr>
      <w:r w:rsidRPr="00B063F5">
        <w:rPr>
          <w:rFonts w:eastAsia="宋体" w:cs="Times New Roman"/>
          <w:color w:val="000000"/>
          <w:kern w:val="0"/>
          <w:szCs w:val="24"/>
        </w:rPr>
        <w:t>辅导期内，辅导对象高度重视本辅导机构及其他中介机构提出的意见和建议，采取积极的态度参与、配合本辅导机构</w:t>
      </w:r>
      <w:r w:rsidR="009701FB" w:rsidRPr="009701FB">
        <w:rPr>
          <w:rFonts w:eastAsia="宋体" w:cs="Times New Roman" w:hint="eastAsia"/>
          <w:color w:val="000000"/>
          <w:kern w:val="0"/>
          <w:szCs w:val="24"/>
        </w:rPr>
        <w:t>及其他中介机构</w:t>
      </w:r>
      <w:r w:rsidRPr="00B063F5">
        <w:rPr>
          <w:rFonts w:eastAsia="宋体" w:cs="Times New Roman"/>
          <w:color w:val="000000"/>
          <w:kern w:val="0"/>
          <w:szCs w:val="24"/>
        </w:rPr>
        <w:t>工作，能够督促</w:t>
      </w:r>
      <w:r w:rsidR="00F40DF4">
        <w:rPr>
          <w:rFonts w:eastAsia="宋体" w:cs="Times New Roman" w:hint="eastAsia"/>
          <w:color w:val="000000"/>
          <w:kern w:val="0"/>
          <w:szCs w:val="24"/>
        </w:rPr>
        <w:t>接受辅导人员</w:t>
      </w:r>
      <w:r w:rsidRPr="00B063F5">
        <w:rPr>
          <w:rFonts w:eastAsia="宋体" w:cs="Times New Roman"/>
          <w:color w:val="000000"/>
          <w:kern w:val="0"/>
          <w:szCs w:val="24"/>
        </w:rPr>
        <w:t>参加辅导，根据要求为辅导工作小组提供有关公司治理结构、财务、法律、业务运营的材料，并且主动说明目前辅导对象内部存在的问题，积极针对有关问题进行改进和完善。</w:t>
      </w:r>
    </w:p>
    <w:p w14:paraId="1CD85051" w14:textId="77777777" w:rsidR="00B063F5" w:rsidRPr="00B063F5" w:rsidRDefault="00257A61" w:rsidP="00EB3603">
      <w:pPr>
        <w:pStyle w:val="2"/>
        <w:ind w:firstLine="562"/>
      </w:pPr>
      <w:r>
        <w:rPr>
          <w:rFonts w:hint="eastAsia"/>
        </w:rPr>
        <w:lastRenderedPageBreak/>
        <w:t>六</w:t>
      </w:r>
      <w:r w:rsidR="00B063F5" w:rsidRPr="00B063F5">
        <w:t>、辅导人员勤勉尽责及辅导效果的自我评价</w:t>
      </w:r>
    </w:p>
    <w:p w14:paraId="305DC9DC" w14:textId="1BFADF06" w:rsidR="00B063F5" w:rsidRPr="00B063F5" w:rsidRDefault="00B063F5" w:rsidP="001D5F87">
      <w:pPr>
        <w:autoSpaceDE w:val="0"/>
        <w:autoSpaceDN w:val="0"/>
        <w:adjustRightInd w:val="0"/>
        <w:ind w:firstLine="480"/>
        <w:rPr>
          <w:rFonts w:eastAsia="宋体" w:cs="Times New Roman"/>
          <w:color w:val="000000"/>
          <w:kern w:val="0"/>
          <w:szCs w:val="24"/>
        </w:rPr>
      </w:pPr>
      <w:r w:rsidRPr="00B063F5">
        <w:rPr>
          <w:rFonts w:eastAsia="宋体" w:cs="Times New Roman"/>
          <w:color w:val="000000"/>
          <w:kern w:val="0"/>
          <w:szCs w:val="24"/>
        </w:rPr>
        <w:t>辅导期内，</w:t>
      </w:r>
      <w:r w:rsidR="001613C9">
        <w:rPr>
          <w:rFonts w:eastAsia="宋体" w:cs="Times New Roman"/>
          <w:color w:val="000000"/>
          <w:kern w:val="0"/>
          <w:szCs w:val="24"/>
        </w:rPr>
        <w:t>中德证券</w:t>
      </w:r>
      <w:r w:rsidRPr="00B063F5">
        <w:rPr>
          <w:rFonts w:eastAsia="宋体" w:cs="Times New Roman"/>
          <w:color w:val="000000"/>
          <w:kern w:val="0"/>
          <w:szCs w:val="24"/>
        </w:rPr>
        <w:t>辅导人员本着认真、负责、积极、仔细的态度，按照有关法律、法规的要求，严格遵循与</w:t>
      </w:r>
      <w:r w:rsidR="001613C9">
        <w:rPr>
          <w:rFonts w:eastAsia="宋体" w:cs="Times New Roman"/>
          <w:color w:val="000000"/>
          <w:kern w:val="0"/>
          <w:szCs w:val="24"/>
        </w:rPr>
        <w:t>发行人</w:t>
      </w:r>
      <w:r w:rsidRPr="00B063F5">
        <w:rPr>
          <w:rFonts w:eastAsia="宋体" w:cs="Times New Roman"/>
          <w:color w:val="000000"/>
          <w:kern w:val="0"/>
          <w:szCs w:val="24"/>
        </w:rPr>
        <w:t>签订的《辅导协议》，勤勉、尽责和审慎地履行了辅导职责</w:t>
      </w:r>
      <w:r w:rsidR="00430A1E" w:rsidRPr="00430A1E">
        <w:rPr>
          <w:rFonts w:eastAsia="宋体" w:cs="Times New Roman" w:hint="eastAsia"/>
          <w:color w:val="000000"/>
          <w:kern w:val="0"/>
          <w:szCs w:val="24"/>
        </w:rPr>
        <w:t>，</w:t>
      </w:r>
      <w:r w:rsidR="00571E92">
        <w:rPr>
          <w:rFonts w:eastAsia="宋体" w:cs="Times New Roman" w:hint="eastAsia"/>
          <w:color w:val="000000"/>
          <w:kern w:val="0"/>
          <w:szCs w:val="24"/>
        </w:rPr>
        <w:t>并</w:t>
      </w:r>
      <w:r w:rsidR="00430A1E" w:rsidRPr="00430A1E">
        <w:rPr>
          <w:rFonts w:eastAsia="宋体" w:cs="Times New Roman" w:hint="eastAsia"/>
          <w:color w:val="000000"/>
          <w:kern w:val="0"/>
          <w:szCs w:val="24"/>
        </w:rPr>
        <w:t>按照辅导协议和辅导计划的要求完成了本次辅导</w:t>
      </w:r>
      <w:r w:rsidR="00571E92">
        <w:rPr>
          <w:rFonts w:eastAsia="宋体" w:cs="Times New Roman" w:hint="eastAsia"/>
          <w:color w:val="000000"/>
          <w:kern w:val="0"/>
          <w:szCs w:val="24"/>
        </w:rPr>
        <w:t>工作</w:t>
      </w:r>
      <w:r w:rsidR="001377F1">
        <w:rPr>
          <w:rFonts w:eastAsia="宋体" w:cs="Times New Roman" w:hint="eastAsia"/>
          <w:color w:val="000000"/>
          <w:kern w:val="0"/>
          <w:szCs w:val="24"/>
        </w:rPr>
        <w:t>，</w:t>
      </w:r>
      <w:r w:rsidR="00430A1E" w:rsidRPr="00430A1E">
        <w:rPr>
          <w:rFonts w:eastAsia="宋体" w:cs="Times New Roman" w:hint="eastAsia"/>
          <w:color w:val="000000"/>
          <w:kern w:val="0"/>
          <w:szCs w:val="24"/>
        </w:rPr>
        <w:t>本次辅导达到了预期的效果。</w:t>
      </w:r>
      <w:r w:rsidRPr="00B063F5">
        <w:rPr>
          <w:rFonts w:eastAsia="等线" w:cs="Times New Roman"/>
          <w:szCs w:val="24"/>
        </w:rPr>
        <w:br w:type="page"/>
      </w:r>
    </w:p>
    <w:p w14:paraId="1915D783" w14:textId="4F7EF089" w:rsidR="00B063F5" w:rsidRPr="00B063F5" w:rsidRDefault="00B063F5" w:rsidP="00053D74">
      <w:pPr>
        <w:widowControl/>
        <w:ind w:firstLine="480"/>
        <w:rPr>
          <w:rFonts w:eastAsia="宋体" w:cs="Times New Roman"/>
          <w:color w:val="000000"/>
          <w:szCs w:val="24"/>
        </w:rPr>
      </w:pPr>
      <w:bookmarkStart w:id="0" w:name="_GoBack"/>
      <w:bookmarkEnd w:id="0"/>
      <w:r w:rsidRPr="00B063F5">
        <w:rPr>
          <w:rFonts w:eastAsia="宋体" w:cs="Times New Roman"/>
          <w:color w:val="000000"/>
          <w:szCs w:val="24"/>
        </w:rPr>
        <w:lastRenderedPageBreak/>
        <w:t>（此页无正文，为《</w:t>
      </w:r>
      <w:r w:rsidR="00053D74" w:rsidRPr="00053D74">
        <w:rPr>
          <w:rFonts w:eastAsia="宋体" w:cs="Times New Roman" w:hint="eastAsia"/>
          <w:color w:val="000000"/>
          <w:szCs w:val="24"/>
        </w:rPr>
        <w:t>中德证券有限责任公司关于精英数智科技股份有限公司首次公开发行股票</w:t>
      </w:r>
      <w:r w:rsidR="004A5A68" w:rsidRPr="004A5A68">
        <w:rPr>
          <w:rFonts w:eastAsia="宋体" w:cs="Times New Roman" w:hint="eastAsia"/>
          <w:color w:val="000000"/>
          <w:szCs w:val="24"/>
        </w:rPr>
        <w:t>并上市</w:t>
      </w:r>
      <w:r w:rsidR="00053D74" w:rsidRPr="00053D74">
        <w:rPr>
          <w:rFonts w:eastAsia="宋体" w:cs="Times New Roman" w:hint="eastAsia"/>
          <w:color w:val="000000"/>
          <w:szCs w:val="24"/>
        </w:rPr>
        <w:t>之辅导工作总结报告</w:t>
      </w:r>
      <w:r w:rsidRPr="00B063F5">
        <w:rPr>
          <w:rFonts w:eastAsia="宋体" w:cs="Times New Roman"/>
          <w:color w:val="000000"/>
          <w:szCs w:val="24"/>
        </w:rPr>
        <w:t>》之</w:t>
      </w:r>
      <w:r w:rsidR="00101EF9" w:rsidRPr="00101EF9">
        <w:rPr>
          <w:rFonts w:eastAsia="宋体" w:cs="Times New Roman" w:hint="eastAsia"/>
          <w:color w:val="000000"/>
          <w:szCs w:val="24"/>
        </w:rPr>
        <w:t>签章</w:t>
      </w:r>
      <w:r w:rsidRPr="00B063F5">
        <w:rPr>
          <w:rFonts w:eastAsia="宋体" w:cs="Times New Roman"/>
          <w:color w:val="000000"/>
          <w:szCs w:val="24"/>
        </w:rPr>
        <w:t>页）</w:t>
      </w:r>
    </w:p>
    <w:p w14:paraId="75F98737" w14:textId="77777777" w:rsidR="00B063F5" w:rsidRPr="00B063F5" w:rsidRDefault="00B063F5" w:rsidP="00B063F5">
      <w:pPr>
        <w:widowControl/>
        <w:ind w:firstLine="480"/>
        <w:rPr>
          <w:rFonts w:eastAsia="宋体" w:cs="Times New Roman"/>
          <w:color w:val="000000"/>
          <w:kern w:val="0"/>
          <w:szCs w:val="24"/>
        </w:rPr>
      </w:pPr>
    </w:p>
    <w:p w14:paraId="00C545E4" w14:textId="77777777" w:rsidR="00B063F5" w:rsidRDefault="00B063F5" w:rsidP="00B063F5">
      <w:pPr>
        <w:ind w:firstLine="480"/>
      </w:pPr>
    </w:p>
    <w:p w14:paraId="2B16E783" w14:textId="77777777" w:rsidR="00B063F5" w:rsidRDefault="00B063F5" w:rsidP="00B063F5">
      <w:pPr>
        <w:ind w:firstLine="480"/>
      </w:pPr>
    </w:p>
    <w:p w14:paraId="28BC6276" w14:textId="77777777" w:rsidR="00B063F5" w:rsidRDefault="00B063F5" w:rsidP="00B063F5">
      <w:pPr>
        <w:ind w:firstLine="480"/>
      </w:pPr>
    </w:p>
    <w:p w14:paraId="5E1A0DFD" w14:textId="77777777" w:rsidR="00B063F5" w:rsidRPr="00B063F5" w:rsidRDefault="00B063F5" w:rsidP="00B063F5">
      <w:pPr>
        <w:ind w:firstLineChars="0" w:firstLine="493"/>
        <w:rPr>
          <w:rFonts w:eastAsia="宋体" w:cs="Times New Roman"/>
          <w:szCs w:val="24"/>
        </w:rPr>
      </w:pPr>
    </w:p>
    <w:tbl>
      <w:tblPr>
        <w:tblW w:w="5000" w:type="pct"/>
        <w:tblLook w:val="04A0" w:firstRow="1" w:lastRow="0" w:firstColumn="1" w:lastColumn="0" w:noHBand="0" w:noVBand="1"/>
      </w:tblPr>
      <w:tblGrid>
        <w:gridCol w:w="2135"/>
        <w:gridCol w:w="351"/>
        <w:gridCol w:w="1779"/>
        <w:gridCol w:w="351"/>
        <w:gridCol w:w="1779"/>
        <w:gridCol w:w="351"/>
        <w:gridCol w:w="1776"/>
      </w:tblGrid>
      <w:tr w:rsidR="00B063F5" w:rsidRPr="00B063F5" w14:paraId="17CFBD15" w14:textId="77777777" w:rsidTr="00715126">
        <w:trPr>
          <w:trHeight w:val="315"/>
        </w:trPr>
        <w:tc>
          <w:tcPr>
            <w:tcW w:w="1252" w:type="pct"/>
            <w:hideMark/>
          </w:tcPr>
          <w:p w14:paraId="28977F30" w14:textId="77777777" w:rsidR="00B063F5" w:rsidRPr="00B063F5" w:rsidRDefault="00B063F5" w:rsidP="00B063F5">
            <w:pPr>
              <w:widowControl/>
              <w:adjustRightInd w:val="0"/>
              <w:spacing w:line="240" w:lineRule="auto"/>
              <w:ind w:firstLineChars="0" w:firstLine="0"/>
              <w:jc w:val="left"/>
              <w:textAlignment w:val="baseline"/>
              <w:rPr>
                <w:rFonts w:ascii="宋体" w:eastAsia="宋体" w:hAnsi="宋体" w:cs="宋体"/>
                <w:color w:val="000000"/>
                <w:kern w:val="0"/>
                <w:szCs w:val="24"/>
              </w:rPr>
            </w:pPr>
            <w:r w:rsidRPr="00B063F5">
              <w:rPr>
                <w:rFonts w:ascii="宋体" w:eastAsia="宋体" w:hAnsi="宋体" w:cs="宋体" w:hint="eastAsia"/>
                <w:color w:val="000000"/>
                <w:kern w:val="0"/>
                <w:szCs w:val="24"/>
              </w:rPr>
              <w:t>辅导人员签字：</w:t>
            </w:r>
          </w:p>
        </w:tc>
        <w:tc>
          <w:tcPr>
            <w:tcW w:w="206" w:type="pct"/>
            <w:hideMark/>
          </w:tcPr>
          <w:p w14:paraId="56F70F2E" w14:textId="77777777" w:rsidR="00B063F5" w:rsidRPr="00B063F5" w:rsidRDefault="00B063F5" w:rsidP="00B063F5">
            <w:pPr>
              <w:adjustRightInd w:val="0"/>
              <w:spacing w:line="240" w:lineRule="auto"/>
              <w:ind w:firstLineChars="0" w:firstLine="0"/>
              <w:textAlignment w:val="baseline"/>
              <w:rPr>
                <w:rFonts w:ascii="宋体" w:eastAsia="宋体" w:hAnsi="宋体" w:cs="宋体"/>
                <w:color w:val="000000"/>
                <w:kern w:val="0"/>
                <w:szCs w:val="24"/>
              </w:rPr>
            </w:pPr>
          </w:p>
        </w:tc>
        <w:tc>
          <w:tcPr>
            <w:tcW w:w="1044" w:type="pct"/>
            <w:tcBorders>
              <w:top w:val="nil"/>
              <w:left w:val="nil"/>
              <w:bottom w:val="single" w:sz="6" w:space="0" w:color="auto"/>
              <w:right w:val="nil"/>
            </w:tcBorders>
          </w:tcPr>
          <w:p w14:paraId="5F0E4122" w14:textId="77777777" w:rsidR="00B063F5" w:rsidRPr="00B063F5" w:rsidRDefault="00B063F5" w:rsidP="00B063F5">
            <w:pPr>
              <w:widowControl/>
              <w:adjustRightInd w:val="0"/>
              <w:spacing w:line="240" w:lineRule="auto"/>
              <w:ind w:firstLineChars="0" w:firstLine="0"/>
              <w:jc w:val="center"/>
              <w:textAlignment w:val="baseline"/>
              <w:rPr>
                <w:rFonts w:ascii="宋体" w:eastAsia="宋体" w:hAnsi="宋体" w:cs="Arial"/>
                <w:color w:val="000000"/>
                <w:kern w:val="0"/>
                <w:szCs w:val="24"/>
              </w:rPr>
            </w:pPr>
          </w:p>
        </w:tc>
        <w:tc>
          <w:tcPr>
            <w:tcW w:w="206" w:type="pct"/>
          </w:tcPr>
          <w:p w14:paraId="40E5A4FF" w14:textId="77777777" w:rsidR="00B063F5" w:rsidRPr="00B063F5" w:rsidRDefault="00B063F5" w:rsidP="00B063F5">
            <w:pPr>
              <w:widowControl/>
              <w:adjustRightInd w:val="0"/>
              <w:spacing w:line="240" w:lineRule="auto"/>
              <w:ind w:firstLineChars="0" w:firstLine="0"/>
              <w:jc w:val="left"/>
              <w:textAlignment w:val="baseline"/>
              <w:rPr>
                <w:rFonts w:ascii="宋体" w:eastAsia="宋体" w:hAnsi="宋体" w:cs="宋体"/>
                <w:sz w:val="21"/>
              </w:rPr>
            </w:pPr>
          </w:p>
        </w:tc>
        <w:tc>
          <w:tcPr>
            <w:tcW w:w="1044" w:type="pct"/>
            <w:tcBorders>
              <w:top w:val="nil"/>
              <w:left w:val="nil"/>
              <w:bottom w:val="single" w:sz="6" w:space="0" w:color="auto"/>
              <w:right w:val="nil"/>
            </w:tcBorders>
          </w:tcPr>
          <w:p w14:paraId="44F796D7" w14:textId="77777777" w:rsidR="00B063F5" w:rsidRPr="00B063F5" w:rsidRDefault="00B063F5" w:rsidP="00B063F5">
            <w:pPr>
              <w:widowControl/>
              <w:adjustRightInd w:val="0"/>
              <w:spacing w:line="240" w:lineRule="auto"/>
              <w:ind w:firstLineChars="0" w:firstLine="0"/>
              <w:jc w:val="center"/>
              <w:textAlignment w:val="baseline"/>
              <w:rPr>
                <w:rFonts w:ascii="宋体" w:eastAsia="宋体" w:hAnsi="宋体" w:cs="Arial"/>
                <w:color w:val="000000"/>
                <w:kern w:val="0"/>
                <w:szCs w:val="24"/>
              </w:rPr>
            </w:pPr>
          </w:p>
        </w:tc>
        <w:tc>
          <w:tcPr>
            <w:tcW w:w="206" w:type="pct"/>
          </w:tcPr>
          <w:p w14:paraId="69628587" w14:textId="77777777" w:rsidR="00B063F5" w:rsidRPr="00B063F5" w:rsidRDefault="00B063F5" w:rsidP="00B063F5">
            <w:pPr>
              <w:widowControl/>
              <w:adjustRightInd w:val="0"/>
              <w:spacing w:line="240" w:lineRule="auto"/>
              <w:ind w:firstLineChars="0" w:firstLine="0"/>
              <w:jc w:val="left"/>
              <w:textAlignment w:val="baseline"/>
              <w:rPr>
                <w:rFonts w:ascii="宋体" w:eastAsia="宋体" w:hAnsi="宋体" w:cs="宋体"/>
                <w:sz w:val="21"/>
              </w:rPr>
            </w:pPr>
          </w:p>
        </w:tc>
        <w:tc>
          <w:tcPr>
            <w:tcW w:w="1043" w:type="pct"/>
            <w:tcBorders>
              <w:top w:val="nil"/>
              <w:left w:val="nil"/>
              <w:bottom w:val="single" w:sz="6" w:space="0" w:color="auto"/>
              <w:right w:val="nil"/>
            </w:tcBorders>
          </w:tcPr>
          <w:p w14:paraId="03A97A91" w14:textId="77777777" w:rsidR="00B063F5" w:rsidRPr="00B063F5" w:rsidRDefault="00B063F5" w:rsidP="00B063F5">
            <w:pPr>
              <w:widowControl/>
              <w:adjustRightInd w:val="0"/>
              <w:spacing w:line="240" w:lineRule="auto"/>
              <w:ind w:firstLineChars="0" w:firstLine="0"/>
              <w:jc w:val="center"/>
              <w:textAlignment w:val="baseline"/>
              <w:rPr>
                <w:rFonts w:ascii="宋体" w:eastAsia="宋体" w:hAnsi="宋体" w:cs="Arial"/>
                <w:color w:val="000000"/>
                <w:kern w:val="0"/>
                <w:szCs w:val="24"/>
              </w:rPr>
            </w:pPr>
          </w:p>
        </w:tc>
      </w:tr>
      <w:tr w:rsidR="00B063F5" w:rsidRPr="00B063F5" w14:paraId="5181B751" w14:textId="77777777" w:rsidTr="00715126">
        <w:trPr>
          <w:trHeight w:val="660"/>
        </w:trPr>
        <w:tc>
          <w:tcPr>
            <w:tcW w:w="1252" w:type="pct"/>
            <w:hideMark/>
          </w:tcPr>
          <w:p w14:paraId="17958F25" w14:textId="77777777" w:rsidR="00B063F5" w:rsidRPr="00B063F5" w:rsidRDefault="00B063F5" w:rsidP="00B063F5">
            <w:pPr>
              <w:adjustRightInd w:val="0"/>
              <w:spacing w:line="240" w:lineRule="auto"/>
              <w:ind w:firstLineChars="0" w:firstLine="0"/>
              <w:textAlignment w:val="baseline"/>
              <w:rPr>
                <w:rFonts w:ascii="宋体" w:eastAsia="宋体" w:hAnsi="宋体" w:cs="Arial"/>
                <w:color w:val="000000"/>
                <w:kern w:val="0"/>
                <w:szCs w:val="24"/>
              </w:rPr>
            </w:pPr>
          </w:p>
        </w:tc>
        <w:tc>
          <w:tcPr>
            <w:tcW w:w="206" w:type="pct"/>
            <w:hideMark/>
          </w:tcPr>
          <w:p w14:paraId="5FA140FA" w14:textId="77777777" w:rsidR="00B063F5" w:rsidRPr="00B063F5" w:rsidRDefault="00B063F5" w:rsidP="00B063F5">
            <w:pPr>
              <w:widowControl/>
              <w:adjustRightInd w:val="0"/>
              <w:spacing w:line="240" w:lineRule="auto"/>
              <w:ind w:firstLineChars="0" w:firstLine="0"/>
              <w:jc w:val="left"/>
              <w:textAlignment w:val="baseline"/>
              <w:rPr>
                <w:rFonts w:ascii="Calibri" w:eastAsia="Times New Roman" w:hAnsi="Calibri" w:cs="Times New Roman"/>
                <w:kern w:val="0"/>
                <w:sz w:val="20"/>
                <w:szCs w:val="20"/>
              </w:rPr>
            </w:pPr>
          </w:p>
        </w:tc>
        <w:tc>
          <w:tcPr>
            <w:tcW w:w="1044" w:type="pct"/>
            <w:tcBorders>
              <w:top w:val="single" w:sz="6" w:space="0" w:color="auto"/>
              <w:left w:val="nil"/>
              <w:bottom w:val="nil"/>
              <w:right w:val="nil"/>
            </w:tcBorders>
            <w:hideMark/>
          </w:tcPr>
          <w:p w14:paraId="48469C0C" w14:textId="77777777" w:rsidR="00B063F5" w:rsidRPr="00B063F5" w:rsidRDefault="00B063F5" w:rsidP="00B063F5">
            <w:pPr>
              <w:widowControl/>
              <w:adjustRightInd w:val="0"/>
              <w:spacing w:line="240" w:lineRule="auto"/>
              <w:ind w:firstLineChars="0" w:firstLine="0"/>
              <w:jc w:val="center"/>
              <w:textAlignment w:val="baseline"/>
              <w:rPr>
                <w:rFonts w:ascii="宋体" w:eastAsia="宋体" w:hAnsi="宋体" w:cs="宋体"/>
                <w:color w:val="000000"/>
                <w:kern w:val="0"/>
                <w:szCs w:val="24"/>
              </w:rPr>
            </w:pPr>
            <w:r w:rsidRPr="00B063F5">
              <w:rPr>
                <w:rFonts w:ascii="宋体" w:hAnsi="宋体" w:cs="宋体" w:hint="eastAsia"/>
                <w:color w:val="000000"/>
                <w:kern w:val="0"/>
              </w:rPr>
              <w:t>牛  岗</w:t>
            </w:r>
          </w:p>
        </w:tc>
        <w:tc>
          <w:tcPr>
            <w:tcW w:w="206" w:type="pct"/>
            <w:hideMark/>
          </w:tcPr>
          <w:p w14:paraId="57DD6168" w14:textId="77777777" w:rsidR="00B063F5" w:rsidRPr="00B063F5" w:rsidRDefault="00B063F5" w:rsidP="00B063F5">
            <w:pPr>
              <w:adjustRightInd w:val="0"/>
              <w:spacing w:line="240" w:lineRule="auto"/>
              <w:ind w:firstLineChars="0" w:firstLine="0"/>
              <w:textAlignment w:val="baseline"/>
              <w:rPr>
                <w:rFonts w:ascii="宋体" w:eastAsia="宋体" w:hAnsi="宋体" w:cs="宋体"/>
                <w:color w:val="000000"/>
                <w:kern w:val="0"/>
                <w:szCs w:val="24"/>
              </w:rPr>
            </w:pPr>
          </w:p>
        </w:tc>
        <w:tc>
          <w:tcPr>
            <w:tcW w:w="1044" w:type="pct"/>
            <w:tcBorders>
              <w:top w:val="single" w:sz="6" w:space="0" w:color="auto"/>
              <w:left w:val="nil"/>
              <w:bottom w:val="nil"/>
              <w:right w:val="nil"/>
            </w:tcBorders>
            <w:hideMark/>
          </w:tcPr>
          <w:p w14:paraId="62EEC5F2" w14:textId="77777777" w:rsidR="00B063F5" w:rsidRPr="00B063F5" w:rsidRDefault="00B063F5" w:rsidP="00B063F5">
            <w:pPr>
              <w:widowControl/>
              <w:adjustRightInd w:val="0"/>
              <w:spacing w:line="240" w:lineRule="auto"/>
              <w:ind w:firstLineChars="0" w:firstLine="0"/>
              <w:jc w:val="center"/>
              <w:textAlignment w:val="baseline"/>
              <w:rPr>
                <w:rFonts w:ascii="宋体" w:eastAsia="宋体" w:hAnsi="宋体" w:cs="宋体"/>
                <w:color w:val="000000"/>
                <w:kern w:val="0"/>
                <w:szCs w:val="24"/>
              </w:rPr>
            </w:pPr>
            <w:r w:rsidRPr="00B063F5">
              <w:rPr>
                <w:rFonts w:ascii="宋体" w:hAnsi="宋体" w:cs="宋体" w:hint="eastAsia"/>
                <w:color w:val="000000"/>
                <w:kern w:val="0"/>
              </w:rPr>
              <w:t>左  刚</w:t>
            </w:r>
          </w:p>
        </w:tc>
        <w:tc>
          <w:tcPr>
            <w:tcW w:w="206" w:type="pct"/>
            <w:hideMark/>
          </w:tcPr>
          <w:p w14:paraId="7D2CB5B8" w14:textId="77777777" w:rsidR="00B063F5" w:rsidRPr="00B063F5" w:rsidRDefault="00B063F5" w:rsidP="00B063F5">
            <w:pPr>
              <w:adjustRightInd w:val="0"/>
              <w:spacing w:line="240" w:lineRule="auto"/>
              <w:ind w:firstLineChars="0" w:firstLine="0"/>
              <w:textAlignment w:val="baseline"/>
              <w:rPr>
                <w:rFonts w:ascii="宋体" w:eastAsia="宋体" w:hAnsi="宋体" w:cs="宋体"/>
                <w:color w:val="000000"/>
                <w:kern w:val="0"/>
                <w:szCs w:val="24"/>
              </w:rPr>
            </w:pPr>
          </w:p>
        </w:tc>
        <w:tc>
          <w:tcPr>
            <w:tcW w:w="1043" w:type="pct"/>
            <w:tcBorders>
              <w:top w:val="single" w:sz="6" w:space="0" w:color="auto"/>
              <w:left w:val="nil"/>
              <w:bottom w:val="nil"/>
              <w:right w:val="nil"/>
            </w:tcBorders>
            <w:hideMark/>
          </w:tcPr>
          <w:p w14:paraId="374447C2" w14:textId="77777777" w:rsidR="00B063F5" w:rsidRPr="00B063F5" w:rsidRDefault="00B063F5" w:rsidP="00B063F5">
            <w:pPr>
              <w:widowControl/>
              <w:adjustRightInd w:val="0"/>
              <w:spacing w:line="240" w:lineRule="auto"/>
              <w:ind w:firstLineChars="0" w:firstLine="0"/>
              <w:jc w:val="center"/>
              <w:textAlignment w:val="baseline"/>
              <w:rPr>
                <w:rFonts w:ascii="宋体" w:eastAsia="宋体" w:hAnsi="宋体" w:cs="宋体"/>
                <w:color w:val="000000"/>
                <w:kern w:val="0"/>
                <w:szCs w:val="24"/>
              </w:rPr>
            </w:pPr>
            <w:r w:rsidRPr="00B063F5">
              <w:rPr>
                <w:rFonts w:ascii="宋体" w:eastAsia="宋体" w:hAnsi="宋体" w:cs="宋体" w:hint="eastAsia"/>
                <w:color w:val="000000"/>
                <w:kern w:val="0"/>
                <w:szCs w:val="24"/>
              </w:rPr>
              <w:t>邓仲彤</w:t>
            </w:r>
          </w:p>
        </w:tc>
      </w:tr>
      <w:tr w:rsidR="00B063F5" w:rsidRPr="00B063F5" w14:paraId="2902F24A" w14:textId="77777777" w:rsidTr="00715126">
        <w:trPr>
          <w:trHeight w:val="315"/>
        </w:trPr>
        <w:tc>
          <w:tcPr>
            <w:tcW w:w="1252" w:type="pct"/>
          </w:tcPr>
          <w:p w14:paraId="78627018" w14:textId="77777777" w:rsidR="00B063F5" w:rsidRPr="00B063F5" w:rsidRDefault="00B063F5" w:rsidP="00B063F5">
            <w:pPr>
              <w:widowControl/>
              <w:adjustRightInd w:val="0"/>
              <w:spacing w:line="240" w:lineRule="auto"/>
              <w:ind w:firstLineChars="0" w:firstLine="0"/>
              <w:jc w:val="left"/>
              <w:textAlignment w:val="baseline"/>
              <w:rPr>
                <w:rFonts w:ascii="宋体" w:eastAsia="宋体" w:hAnsi="宋体" w:cs="宋体"/>
                <w:sz w:val="21"/>
              </w:rPr>
            </w:pPr>
          </w:p>
        </w:tc>
        <w:tc>
          <w:tcPr>
            <w:tcW w:w="206" w:type="pct"/>
          </w:tcPr>
          <w:p w14:paraId="73734878" w14:textId="77777777" w:rsidR="00B063F5" w:rsidRPr="00B063F5" w:rsidRDefault="00B063F5" w:rsidP="00B063F5">
            <w:pPr>
              <w:widowControl/>
              <w:adjustRightInd w:val="0"/>
              <w:spacing w:line="240" w:lineRule="auto"/>
              <w:ind w:firstLineChars="0" w:firstLine="0"/>
              <w:jc w:val="left"/>
              <w:textAlignment w:val="baseline"/>
              <w:rPr>
                <w:rFonts w:ascii="宋体" w:eastAsia="宋体" w:hAnsi="宋体" w:cs="宋体"/>
                <w:sz w:val="21"/>
              </w:rPr>
            </w:pPr>
          </w:p>
          <w:p w14:paraId="28B01842" w14:textId="77777777" w:rsidR="00B063F5" w:rsidRPr="00B063F5" w:rsidRDefault="00B063F5" w:rsidP="00B063F5">
            <w:pPr>
              <w:widowControl/>
              <w:adjustRightInd w:val="0"/>
              <w:spacing w:line="240" w:lineRule="auto"/>
              <w:ind w:firstLineChars="0" w:firstLine="0"/>
              <w:jc w:val="left"/>
              <w:textAlignment w:val="baseline"/>
              <w:rPr>
                <w:rFonts w:ascii="宋体" w:eastAsia="宋体" w:hAnsi="宋体" w:cs="宋体"/>
                <w:sz w:val="21"/>
              </w:rPr>
            </w:pPr>
          </w:p>
        </w:tc>
        <w:tc>
          <w:tcPr>
            <w:tcW w:w="1044" w:type="pct"/>
            <w:tcBorders>
              <w:top w:val="nil"/>
              <w:left w:val="nil"/>
              <w:bottom w:val="single" w:sz="6" w:space="0" w:color="auto"/>
              <w:right w:val="nil"/>
            </w:tcBorders>
          </w:tcPr>
          <w:p w14:paraId="069F6EC7" w14:textId="77777777" w:rsidR="00B063F5" w:rsidRPr="00B063F5" w:rsidRDefault="00B063F5" w:rsidP="00B063F5">
            <w:pPr>
              <w:widowControl/>
              <w:adjustRightInd w:val="0"/>
              <w:spacing w:line="480" w:lineRule="auto"/>
              <w:ind w:firstLineChars="0" w:firstLine="0"/>
              <w:jc w:val="center"/>
              <w:textAlignment w:val="baseline"/>
              <w:rPr>
                <w:rFonts w:ascii="宋体" w:eastAsia="宋体" w:hAnsi="宋体" w:cs="Arial"/>
                <w:color w:val="000000"/>
                <w:kern w:val="0"/>
                <w:szCs w:val="24"/>
              </w:rPr>
            </w:pPr>
          </w:p>
        </w:tc>
        <w:tc>
          <w:tcPr>
            <w:tcW w:w="206" w:type="pct"/>
          </w:tcPr>
          <w:p w14:paraId="2D6970C1" w14:textId="77777777" w:rsidR="00B063F5" w:rsidRPr="00B063F5" w:rsidRDefault="00B063F5" w:rsidP="00B063F5">
            <w:pPr>
              <w:widowControl/>
              <w:adjustRightInd w:val="0"/>
              <w:spacing w:line="240" w:lineRule="auto"/>
              <w:ind w:firstLineChars="0" w:firstLine="0"/>
              <w:jc w:val="left"/>
              <w:textAlignment w:val="baseline"/>
              <w:rPr>
                <w:rFonts w:ascii="宋体" w:eastAsia="宋体" w:hAnsi="宋体" w:cs="宋体"/>
                <w:sz w:val="21"/>
              </w:rPr>
            </w:pPr>
          </w:p>
        </w:tc>
        <w:tc>
          <w:tcPr>
            <w:tcW w:w="1044" w:type="pct"/>
            <w:tcBorders>
              <w:top w:val="nil"/>
              <w:left w:val="nil"/>
              <w:bottom w:val="single" w:sz="6" w:space="0" w:color="auto"/>
              <w:right w:val="nil"/>
            </w:tcBorders>
          </w:tcPr>
          <w:p w14:paraId="41177940" w14:textId="77777777" w:rsidR="00B063F5" w:rsidRPr="00B063F5" w:rsidRDefault="00B063F5" w:rsidP="00B063F5">
            <w:pPr>
              <w:widowControl/>
              <w:adjustRightInd w:val="0"/>
              <w:spacing w:line="240" w:lineRule="auto"/>
              <w:ind w:firstLineChars="0" w:firstLine="0"/>
              <w:jc w:val="left"/>
              <w:textAlignment w:val="baseline"/>
              <w:rPr>
                <w:rFonts w:ascii="宋体" w:eastAsia="宋体" w:hAnsi="宋体" w:cs="宋体"/>
                <w:sz w:val="21"/>
              </w:rPr>
            </w:pPr>
          </w:p>
        </w:tc>
        <w:tc>
          <w:tcPr>
            <w:tcW w:w="206" w:type="pct"/>
          </w:tcPr>
          <w:p w14:paraId="3C935D9F" w14:textId="77777777" w:rsidR="00B063F5" w:rsidRPr="00B063F5" w:rsidRDefault="00B063F5" w:rsidP="00B063F5">
            <w:pPr>
              <w:widowControl/>
              <w:adjustRightInd w:val="0"/>
              <w:spacing w:line="240" w:lineRule="auto"/>
              <w:ind w:firstLineChars="0" w:firstLine="0"/>
              <w:jc w:val="left"/>
              <w:textAlignment w:val="baseline"/>
              <w:rPr>
                <w:rFonts w:ascii="宋体" w:eastAsia="宋体" w:hAnsi="宋体" w:cs="宋体"/>
                <w:sz w:val="21"/>
              </w:rPr>
            </w:pPr>
          </w:p>
        </w:tc>
        <w:tc>
          <w:tcPr>
            <w:tcW w:w="1043" w:type="pct"/>
            <w:tcBorders>
              <w:top w:val="nil"/>
              <w:left w:val="nil"/>
              <w:bottom w:val="single" w:sz="6" w:space="0" w:color="auto"/>
              <w:right w:val="nil"/>
            </w:tcBorders>
            <w:noWrap/>
          </w:tcPr>
          <w:p w14:paraId="7C7B80A3" w14:textId="77777777" w:rsidR="00B063F5" w:rsidRPr="00B063F5" w:rsidRDefault="00B063F5" w:rsidP="00B063F5">
            <w:pPr>
              <w:widowControl/>
              <w:adjustRightInd w:val="0"/>
              <w:spacing w:line="480" w:lineRule="auto"/>
              <w:ind w:firstLineChars="0" w:firstLine="0"/>
              <w:jc w:val="center"/>
              <w:textAlignment w:val="baseline"/>
              <w:rPr>
                <w:rFonts w:ascii="宋体" w:eastAsia="宋体" w:hAnsi="宋体" w:cs="Arial"/>
                <w:color w:val="000000"/>
                <w:kern w:val="0"/>
                <w:szCs w:val="24"/>
              </w:rPr>
            </w:pPr>
          </w:p>
        </w:tc>
      </w:tr>
      <w:tr w:rsidR="00B063F5" w:rsidRPr="00B063F5" w14:paraId="7AB762F5" w14:textId="77777777" w:rsidTr="00715126">
        <w:trPr>
          <w:trHeight w:val="646"/>
        </w:trPr>
        <w:tc>
          <w:tcPr>
            <w:tcW w:w="1252" w:type="pct"/>
            <w:hideMark/>
          </w:tcPr>
          <w:p w14:paraId="7115CB22" w14:textId="77777777" w:rsidR="00B063F5" w:rsidRPr="00B063F5" w:rsidRDefault="00B063F5" w:rsidP="00B063F5">
            <w:pPr>
              <w:adjustRightInd w:val="0"/>
              <w:spacing w:line="240" w:lineRule="auto"/>
              <w:ind w:firstLineChars="0" w:firstLine="0"/>
              <w:textAlignment w:val="baseline"/>
              <w:rPr>
                <w:rFonts w:ascii="宋体" w:eastAsia="宋体" w:hAnsi="宋体" w:cs="Arial"/>
                <w:color w:val="000000"/>
                <w:kern w:val="0"/>
                <w:szCs w:val="24"/>
              </w:rPr>
            </w:pPr>
          </w:p>
        </w:tc>
        <w:tc>
          <w:tcPr>
            <w:tcW w:w="206" w:type="pct"/>
            <w:hideMark/>
          </w:tcPr>
          <w:p w14:paraId="6C1ED7C7" w14:textId="77777777" w:rsidR="00B063F5" w:rsidRPr="00B063F5" w:rsidRDefault="00B063F5" w:rsidP="00B063F5">
            <w:pPr>
              <w:widowControl/>
              <w:adjustRightInd w:val="0"/>
              <w:spacing w:line="240" w:lineRule="auto"/>
              <w:ind w:firstLineChars="0" w:firstLine="0"/>
              <w:jc w:val="left"/>
              <w:textAlignment w:val="baseline"/>
              <w:rPr>
                <w:rFonts w:ascii="Calibri" w:eastAsia="Times New Roman" w:hAnsi="Calibri" w:cs="Times New Roman"/>
                <w:kern w:val="0"/>
                <w:sz w:val="20"/>
                <w:szCs w:val="20"/>
              </w:rPr>
            </w:pPr>
          </w:p>
        </w:tc>
        <w:tc>
          <w:tcPr>
            <w:tcW w:w="1044" w:type="pct"/>
            <w:tcBorders>
              <w:top w:val="single" w:sz="6" w:space="0" w:color="auto"/>
              <w:left w:val="nil"/>
              <w:right w:val="nil"/>
            </w:tcBorders>
            <w:hideMark/>
          </w:tcPr>
          <w:p w14:paraId="7648D404" w14:textId="77777777" w:rsidR="00B063F5" w:rsidRPr="00B063F5" w:rsidRDefault="00B063F5" w:rsidP="00B063F5">
            <w:pPr>
              <w:widowControl/>
              <w:adjustRightInd w:val="0"/>
              <w:spacing w:line="240" w:lineRule="auto"/>
              <w:ind w:firstLineChars="0" w:firstLine="0"/>
              <w:jc w:val="center"/>
              <w:textAlignment w:val="baseline"/>
              <w:rPr>
                <w:rFonts w:ascii="宋体" w:eastAsia="宋体" w:hAnsi="宋体" w:cs="宋体"/>
                <w:color w:val="000000"/>
                <w:kern w:val="0"/>
                <w:szCs w:val="24"/>
              </w:rPr>
            </w:pPr>
            <w:r w:rsidRPr="00B063F5">
              <w:rPr>
                <w:rFonts w:ascii="宋体" w:eastAsia="宋体" w:hAnsi="宋体" w:cs="宋体" w:hint="eastAsia"/>
                <w:color w:val="000000"/>
                <w:kern w:val="0"/>
                <w:szCs w:val="24"/>
              </w:rPr>
              <w:t xml:space="preserve">高 </w:t>
            </w:r>
            <w:r w:rsidRPr="00B063F5">
              <w:rPr>
                <w:rFonts w:ascii="宋体" w:eastAsia="宋体" w:hAnsi="宋体" w:cs="宋体"/>
                <w:color w:val="000000"/>
                <w:kern w:val="0"/>
                <w:szCs w:val="24"/>
              </w:rPr>
              <w:t xml:space="preserve"> </w:t>
            </w:r>
            <w:r w:rsidRPr="00B063F5">
              <w:rPr>
                <w:rFonts w:ascii="宋体" w:eastAsia="宋体" w:hAnsi="宋体" w:cs="宋体" w:hint="eastAsia"/>
                <w:color w:val="000000"/>
                <w:kern w:val="0"/>
                <w:szCs w:val="24"/>
              </w:rPr>
              <w:t>飞</w:t>
            </w:r>
          </w:p>
        </w:tc>
        <w:tc>
          <w:tcPr>
            <w:tcW w:w="206" w:type="pct"/>
            <w:hideMark/>
          </w:tcPr>
          <w:p w14:paraId="62FA9EDA" w14:textId="77777777" w:rsidR="00B063F5" w:rsidRPr="00B063F5" w:rsidRDefault="00B063F5" w:rsidP="00B063F5">
            <w:pPr>
              <w:adjustRightInd w:val="0"/>
              <w:spacing w:line="240" w:lineRule="auto"/>
              <w:ind w:firstLineChars="0" w:firstLine="0"/>
              <w:jc w:val="center"/>
              <w:textAlignment w:val="baseline"/>
              <w:rPr>
                <w:rFonts w:ascii="宋体" w:eastAsia="宋体" w:hAnsi="宋体" w:cs="宋体"/>
                <w:color w:val="000000"/>
                <w:kern w:val="0"/>
                <w:szCs w:val="24"/>
              </w:rPr>
            </w:pPr>
          </w:p>
        </w:tc>
        <w:tc>
          <w:tcPr>
            <w:tcW w:w="1044" w:type="pct"/>
            <w:tcBorders>
              <w:top w:val="single" w:sz="6" w:space="0" w:color="auto"/>
              <w:left w:val="nil"/>
              <w:right w:val="nil"/>
            </w:tcBorders>
            <w:hideMark/>
          </w:tcPr>
          <w:p w14:paraId="43AD05B5" w14:textId="77777777" w:rsidR="00B063F5" w:rsidRPr="00B063F5" w:rsidRDefault="00B063F5" w:rsidP="00B063F5">
            <w:pPr>
              <w:widowControl/>
              <w:adjustRightInd w:val="0"/>
              <w:spacing w:line="240" w:lineRule="auto"/>
              <w:ind w:firstLineChars="0" w:firstLine="0"/>
              <w:jc w:val="center"/>
              <w:textAlignment w:val="baseline"/>
              <w:rPr>
                <w:rFonts w:ascii="宋体" w:eastAsia="宋体" w:hAnsi="宋体" w:cs="宋体"/>
                <w:color w:val="000000"/>
                <w:kern w:val="0"/>
                <w:szCs w:val="24"/>
              </w:rPr>
            </w:pPr>
            <w:r w:rsidRPr="00B063F5">
              <w:rPr>
                <w:rFonts w:ascii="宋体" w:eastAsia="宋体" w:hAnsi="宋体" w:cs="宋体" w:hint="eastAsia"/>
                <w:color w:val="000000"/>
                <w:kern w:val="0"/>
                <w:szCs w:val="24"/>
              </w:rPr>
              <w:t>任  睿</w:t>
            </w:r>
          </w:p>
        </w:tc>
        <w:tc>
          <w:tcPr>
            <w:tcW w:w="206" w:type="pct"/>
            <w:hideMark/>
          </w:tcPr>
          <w:p w14:paraId="5FC0DBE6" w14:textId="77777777" w:rsidR="00B063F5" w:rsidRPr="00B063F5" w:rsidRDefault="00B063F5" w:rsidP="00B063F5">
            <w:pPr>
              <w:adjustRightInd w:val="0"/>
              <w:spacing w:line="240" w:lineRule="auto"/>
              <w:ind w:firstLineChars="0" w:firstLine="0"/>
              <w:textAlignment w:val="baseline"/>
              <w:rPr>
                <w:rFonts w:ascii="宋体" w:eastAsia="宋体" w:hAnsi="宋体" w:cs="宋体"/>
                <w:color w:val="000000"/>
                <w:kern w:val="0"/>
                <w:szCs w:val="24"/>
              </w:rPr>
            </w:pPr>
          </w:p>
        </w:tc>
        <w:tc>
          <w:tcPr>
            <w:tcW w:w="1043" w:type="pct"/>
            <w:tcBorders>
              <w:top w:val="single" w:sz="6" w:space="0" w:color="auto"/>
              <w:left w:val="nil"/>
              <w:right w:val="nil"/>
            </w:tcBorders>
            <w:noWrap/>
            <w:hideMark/>
          </w:tcPr>
          <w:p w14:paraId="04C0FD05" w14:textId="77777777" w:rsidR="00B063F5" w:rsidRPr="00B063F5" w:rsidRDefault="00B063F5" w:rsidP="00B063F5">
            <w:pPr>
              <w:widowControl/>
              <w:adjustRightInd w:val="0"/>
              <w:spacing w:line="240" w:lineRule="auto"/>
              <w:ind w:firstLineChars="0" w:firstLine="0"/>
              <w:jc w:val="center"/>
              <w:textAlignment w:val="baseline"/>
              <w:rPr>
                <w:rFonts w:ascii="宋体" w:eastAsia="宋体" w:hAnsi="宋体" w:cs="宋体"/>
                <w:color w:val="000000"/>
                <w:kern w:val="0"/>
                <w:szCs w:val="24"/>
              </w:rPr>
            </w:pPr>
            <w:r w:rsidRPr="00B063F5">
              <w:rPr>
                <w:rFonts w:ascii="宋体" w:eastAsia="宋体" w:hAnsi="宋体" w:cs="宋体" w:hint="eastAsia"/>
                <w:color w:val="000000"/>
                <w:kern w:val="0"/>
                <w:szCs w:val="24"/>
              </w:rPr>
              <w:t>高  悦</w:t>
            </w:r>
          </w:p>
        </w:tc>
      </w:tr>
      <w:tr w:rsidR="00B063F5" w:rsidRPr="00B063F5" w14:paraId="1D65B089" w14:textId="77777777" w:rsidTr="00715126">
        <w:trPr>
          <w:trHeight w:val="646"/>
        </w:trPr>
        <w:tc>
          <w:tcPr>
            <w:tcW w:w="1252" w:type="pct"/>
            <w:hideMark/>
          </w:tcPr>
          <w:p w14:paraId="685C4F68" w14:textId="77777777" w:rsidR="00B063F5" w:rsidRPr="00B063F5" w:rsidRDefault="00B063F5" w:rsidP="00B063F5">
            <w:pPr>
              <w:adjustRightInd w:val="0"/>
              <w:spacing w:line="240" w:lineRule="auto"/>
              <w:ind w:firstLineChars="0" w:firstLine="0"/>
              <w:textAlignment w:val="baseline"/>
              <w:rPr>
                <w:rFonts w:ascii="宋体" w:eastAsia="宋体" w:hAnsi="宋体" w:cs="Arial"/>
                <w:color w:val="000000"/>
                <w:kern w:val="0"/>
                <w:szCs w:val="24"/>
              </w:rPr>
            </w:pPr>
          </w:p>
        </w:tc>
        <w:tc>
          <w:tcPr>
            <w:tcW w:w="206" w:type="pct"/>
            <w:hideMark/>
          </w:tcPr>
          <w:p w14:paraId="385F331B" w14:textId="77777777" w:rsidR="00B063F5" w:rsidRPr="00B063F5" w:rsidRDefault="00B063F5" w:rsidP="00B063F5">
            <w:pPr>
              <w:widowControl/>
              <w:adjustRightInd w:val="0"/>
              <w:spacing w:line="240" w:lineRule="auto"/>
              <w:ind w:firstLineChars="0" w:firstLine="0"/>
              <w:jc w:val="left"/>
              <w:textAlignment w:val="baseline"/>
              <w:rPr>
                <w:rFonts w:ascii="Calibri" w:eastAsia="Times New Roman" w:hAnsi="Calibri" w:cs="Times New Roman"/>
                <w:kern w:val="0"/>
                <w:sz w:val="20"/>
                <w:szCs w:val="20"/>
              </w:rPr>
            </w:pPr>
          </w:p>
          <w:p w14:paraId="373862FC" w14:textId="77777777" w:rsidR="00B063F5" w:rsidRPr="00B063F5" w:rsidRDefault="00B063F5" w:rsidP="00B063F5">
            <w:pPr>
              <w:widowControl/>
              <w:adjustRightInd w:val="0"/>
              <w:spacing w:line="240" w:lineRule="auto"/>
              <w:ind w:firstLineChars="0" w:firstLine="0"/>
              <w:jc w:val="left"/>
              <w:textAlignment w:val="baseline"/>
              <w:rPr>
                <w:rFonts w:ascii="Calibri" w:eastAsia="Times New Roman" w:hAnsi="Calibri" w:cs="Times New Roman"/>
                <w:kern w:val="0"/>
                <w:sz w:val="20"/>
                <w:szCs w:val="20"/>
              </w:rPr>
            </w:pPr>
          </w:p>
        </w:tc>
        <w:tc>
          <w:tcPr>
            <w:tcW w:w="1044" w:type="pct"/>
            <w:tcBorders>
              <w:left w:val="nil"/>
              <w:bottom w:val="single" w:sz="6" w:space="0" w:color="auto"/>
              <w:right w:val="nil"/>
            </w:tcBorders>
            <w:hideMark/>
          </w:tcPr>
          <w:p w14:paraId="093A1EAA" w14:textId="77777777" w:rsidR="00B063F5" w:rsidRPr="00B063F5" w:rsidRDefault="00B063F5" w:rsidP="00B063F5">
            <w:pPr>
              <w:widowControl/>
              <w:adjustRightInd w:val="0"/>
              <w:spacing w:line="240" w:lineRule="auto"/>
              <w:ind w:firstLineChars="150" w:firstLine="360"/>
              <w:textAlignment w:val="baseline"/>
              <w:rPr>
                <w:rFonts w:ascii="宋体" w:eastAsia="宋体" w:hAnsi="宋体" w:cs="宋体"/>
                <w:color w:val="000000"/>
                <w:kern w:val="0"/>
                <w:szCs w:val="24"/>
              </w:rPr>
            </w:pPr>
          </w:p>
        </w:tc>
        <w:tc>
          <w:tcPr>
            <w:tcW w:w="206" w:type="pct"/>
            <w:hideMark/>
          </w:tcPr>
          <w:p w14:paraId="15B70D51" w14:textId="77777777" w:rsidR="00B063F5" w:rsidRPr="00B063F5" w:rsidRDefault="00B063F5" w:rsidP="00B063F5">
            <w:pPr>
              <w:adjustRightInd w:val="0"/>
              <w:spacing w:line="240" w:lineRule="auto"/>
              <w:ind w:firstLineChars="0" w:firstLine="0"/>
              <w:textAlignment w:val="baseline"/>
              <w:rPr>
                <w:rFonts w:ascii="宋体" w:eastAsia="宋体" w:hAnsi="宋体" w:cs="宋体"/>
                <w:color w:val="000000"/>
                <w:kern w:val="0"/>
                <w:szCs w:val="24"/>
              </w:rPr>
            </w:pPr>
          </w:p>
        </w:tc>
        <w:tc>
          <w:tcPr>
            <w:tcW w:w="1044" w:type="pct"/>
            <w:tcBorders>
              <w:left w:val="nil"/>
              <w:bottom w:val="single" w:sz="6" w:space="0" w:color="auto"/>
              <w:right w:val="nil"/>
            </w:tcBorders>
            <w:hideMark/>
          </w:tcPr>
          <w:p w14:paraId="2A86A0B0" w14:textId="77777777" w:rsidR="00B063F5" w:rsidRPr="00B063F5" w:rsidRDefault="00B063F5" w:rsidP="00B063F5">
            <w:pPr>
              <w:widowControl/>
              <w:adjustRightInd w:val="0"/>
              <w:spacing w:line="240" w:lineRule="auto"/>
              <w:ind w:firstLineChars="0" w:firstLine="0"/>
              <w:jc w:val="center"/>
              <w:textAlignment w:val="baseline"/>
              <w:rPr>
                <w:rFonts w:ascii="宋体" w:eastAsia="宋体" w:hAnsi="宋体" w:cs="宋体"/>
                <w:color w:val="000000"/>
                <w:kern w:val="0"/>
                <w:szCs w:val="24"/>
              </w:rPr>
            </w:pPr>
          </w:p>
        </w:tc>
        <w:tc>
          <w:tcPr>
            <w:tcW w:w="206" w:type="pct"/>
            <w:hideMark/>
          </w:tcPr>
          <w:p w14:paraId="09CF45A0" w14:textId="77777777" w:rsidR="00B063F5" w:rsidRPr="00B063F5" w:rsidRDefault="00B063F5" w:rsidP="00B063F5">
            <w:pPr>
              <w:adjustRightInd w:val="0"/>
              <w:spacing w:line="240" w:lineRule="auto"/>
              <w:ind w:firstLineChars="0" w:firstLine="0"/>
              <w:textAlignment w:val="baseline"/>
              <w:rPr>
                <w:rFonts w:ascii="宋体" w:eastAsia="宋体" w:hAnsi="宋体" w:cs="宋体"/>
                <w:color w:val="000000"/>
                <w:kern w:val="0"/>
                <w:szCs w:val="24"/>
              </w:rPr>
            </w:pPr>
          </w:p>
        </w:tc>
        <w:tc>
          <w:tcPr>
            <w:tcW w:w="1043" w:type="pct"/>
            <w:tcBorders>
              <w:left w:val="nil"/>
              <w:bottom w:val="nil"/>
              <w:right w:val="nil"/>
            </w:tcBorders>
            <w:noWrap/>
            <w:hideMark/>
          </w:tcPr>
          <w:p w14:paraId="6FAEBBC0" w14:textId="77777777" w:rsidR="00B063F5" w:rsidRPr="00B063F5" w:rsidRDefault="00B063F5" w:rsidP="00B063F5">
            <w:pPr>
              <w:widowControl/>
              <w:adjustRightInd w:val="0"/>
              <w:spacing w:line="240" w:lineRule="auto"/>
              <w:ind w:firstLineChars="0" w:firstLine="0"/>
              <w:jc w:val="center"/>
              <w:textAlignment w:val="baseline"/>
              <w:rPr>
                <w:rFonts w:ascii="宋体" w:eastAsia="宋体" w:hAnsi="宋体" w:cs="宋体"/>
                <w:color w:val="000000"/>
                <w:kern w:val="0"/>
                <w:szCs w:val="24"/>
              </w:rPr>
            </w:pPr>
          </w:p>
        </w:tc>
      </w:tr>
      <w:tr w:rsidR="00B063F5" w:rsidRPr="00B063F5" w14:paraId="0160E5B3" w14:textId="77777777" w:rsidTr="00715126">
        <w:trPr>
          <w:trHeight w:val="646"/>
        </w:trPr>
        <w:tc>
          <w:tcPr>
            <w:tcW w:w="1252" w:type="pct"/>
            <w:hideMark/>
          </w:tcPr>
          <w:p w14:paraId="61322DF1" w14:textId="77777777" w:rsidR="00B063F5" w:rsidRPr="00B063F5" w:rsidRDefault="00B063F5" w:rsidP="00B063F5">
            <w:pPr>
              <w:adjustRightInd w:val="0"/>
              <w:spacing w:line="240" w:lineRule="auto"/>
              <w:ind w:firstLineChars="0" w:firstLine="0"/>
              <w:textAlignment w:val="baseline"/>
              <w:rPr>
                <w:rFonts w:ascii="宋体" w:eastAsia="宋体" w:hAnsi="宋体" w:cs="Arial"/>
                <w:color w:val="000000"/>
                <w:kern w:val="0"/>
                <w:szCs w:val="24"/>
              </w:rPr>
            </w:pPr>
          </w:p>
        </w:tc>
        <w:tc>
          <w:tcPr>
            <w:tcW w:w="206" w:type="pct"/>
            <w:hideMark/>
          </w:tcPr>
          <w:p w14:paraId="5D195CE7" w14:textId="77777777" w:rsidR="00B063F5" w:rsidRPr="00B063F5" w:rsidRDefault="00B063F5" w:rsidP="00B063F5">
            <w:pPr>
              <w:widowControl/>
              <w:adjustRightInd w:val="0"/>
              <w:spacing w:line="240" w:lineRule="auto"/>
              <w:ind w:firstLineChars="0" w:firstLine="0"/>
              <w:jc w:val="left"/>
              <w:textAlignment w:val="baseline"/>
              <w:rPr>
                <w:rFonts w:ascii="Calibri" w:eastAsia="Times New Roman" w:hAnsi="Calibri" w:cs="Times New Roman"/>
                <w:kern w:val="0"/>
                <w:sz w:val="20"/>
                <w:szCs w:val="20"/>
              </w:rPr>
            </w:pPr>
          </w:p>
        </w:tc>
        <w:tc>
          <w:tcPr>
            <w:tcW w:w="1044" w:type="pct"/>
            <w:tcBorders>
              <w:top w:val="single" w:sz="6" w:space="0" w:color="auto"/>
              <w:left w:val="nil"/>
              <w:bottom w:val="nil"/>
              <w:right w:val="nil"/>
            </w:tcBorders>
            <w:hideMark/>
          </w:tcPr>
          <w:p w14:paraId="310DE867" w14:textId="77777777" w:rsidR="00B063F5" w:rsidRPr="00B063F5" w:rsidRDefault="00B063F5" w:rsidP="00B063F5">
            <w:pPr>
              <w:widowControl/>
              <w:adjustRightInd w:val="0"/>
              <w:spacing w:line="240" w:lineRule="auto"/>
              <w:ind w:firstLineChars="150" w:firstLine="360"/>
              <w:textAlignment w:val="baseline"/>
              <w:rPr>
                <w:rFonts w:ascii="宋体" w:eastAsia="宋体" w:hAnsi="宋体" w:cs="宋体"/>
                <w:color w:val="000000"/>
                <w:kern w:val="0"/>
                <w:szCs w:val="24"/>
              </w:rPr>
            </w:pPr>
            <w:r w:rsidRPr="00B063F5">
              <w:rPr>
                <w:rFonts w:ascii="宋体" w:eastAsia="宋体" w:hAnsi="宋体" w:cs="宋体" w:hint="eastAsia"/>
                <w:color w:val="000000"/>
                <w:kern w:val="0"/>
                <w:szCs w:val="24"/>
              </w:rPr>
              <w:t>张一然</w:t>
            </w:r>
          </w:p>
        </w:tc>
        <w:tc>
          <w:tcPr>
            <w:tcW w:w="206" w:type="pct"/>
            <w:hideMark/>
          </w:tcPr>
          <w:p w14:paraId="7D999320" w14:textId="77777777" w:rsidR="00B063F5" w:rsidRPr="00B063F5" w:rsidRDefault="00B063F5" w:rsidP="00B063F5">
            <w:pPr>
              <w:adjustRightInd w:val="0"/>
              <w:spacing w:line="240" w:lineRule="auto"/>
              <w:ind w:firstLineChars="0" w:firstLine="0"/>
              <w:textAlignment w:val="baseline"/>
              <w:rPr>
                <w:rFonts w:ascii="宋体" w:eastAsia="宋体" w:hAnsi="宋体" w:cs="宋体"/>
                <w:color w:val="000000"/>
                <w:kern w:val="0"/>
                <w:szCs w:val="24"/>
              </w:rPr>
            </w:pPr>
          </w:p>
        </w:tc>
        <w:tc>
          <w:tcPr>
            <w:tcW w:w="1044" w:type="pct"/>
            <w:tcBorders>
              <w:top w:val="single" w:sz="6" w:space="0" w:color="auto"/>
              <w:left w:val="nil"/>
              <w:bottom w:val="nil"/>
              <w:right w:val="nil"/>
            </w:tcBorders>
          </w:tcPr>
          <w:p w14:paraId="07AE3F6B" w14:textId="77777777" w:rsidR="00B063F5" w:rsidRPr="00B063F5" w:rsidRDefault="00B063F5" w:rsidP="00B063F5">
            <w:pPr>
              <w:widowControl/>
              <w:adjustRightInd w:val="0"/>
              <w:spacing w:line="240" w:lineRule="auto"/>
              <w:ind w:firstLineChars="0" w:firstLine="0"/>
              <w:jc w:val="center"/>
              <w:textAlignment w:val="baseline"/>
              <w:rPr>
                <w:rFonts w:ascii="宋体" w:eastAsia="宋体" w:hAnsi="宋体" w:cs="宋体"/>
                <w:color w:val="000000"/>
                <w:kern w:val="0"/>
                <w:szCs w:val="24"/>
              </w:rPr>
            </w:pPr>
            <w:r w:rsidRPr="00B063F5">
              <w:rPr>
                <w:rFonts w:ascii="宋体" w:eastAsia="宋体" w:hAnsi="宋体" w:cs="宋体" w:hint="eastAsia"/>
                <w:color w:val="000000"/>
                <w:kern w:val="0"/>
                <w:szCs w:val="24"/>
              </w:rPr>
              <w:t>孙钰喜</w:t>
            </w:r>
          </w:p>
        </w:tc>
        <w:tc>
          <w:tcPr>
            <w:tcW w:w="206" w:type="pct"/>
          </w:tcPr>
          <w:p w14:paraId="42C3AB09" w14:textId="77777777" w:rsidR="00B063F5" w:rsidRPr="00B063F5" w:rsidRDefault="00B063F5" w:rsidP="00B063F5">
            <w:pPr>
              <w:adjustRightInd w:val="0"/>
              <w:spacing w:line="240" w:lineRule="auto"/>
              <w:ind w:firstLineChars="0" w:firstLine="0"/>
              <w:textAlignment w:val="baseline"/>
              <w:rPr>
                <w:rFonts w:ascii="宋体" w:eastAsia="宋体" w:hAnsi="宋体" w:cs="宋体"/>
                <w:color w:val="000000"/>
                <w:kern w:val="0"/>
                <w:szCs w:val="24"/>
              </w:rPr>
            </w:pPr>
          </w:p>
        </w:tc>
        <w:tc>
          <w:tcPr>
            <w:tcW w:w="1043" w:type="pct"/>
            <w:tcBorders>
              <w:left w:val="nil"/>
              <w:bottom w:val="nil"/>
              <w:right w:val="nil"/>
            </w:tcBorders>
            <w:noWrap/>
          </w:tcPr>
          <w:p w14:paraId="678556D4" w14:textId="77777777" w:rsidR="00B063F5" w:rsidRPr="00B063F5" w:rsidRDefault="00B063F5" w:rsidP="00B063F5">
            <w:pPr>
              <w:widowControl/>
              <w:adjustRightInd w:val="0"/>
              <w:spacing w:line="240" w:lineRule="auto"/>
              <w:ind w:firstLineChars="0" w:firstLine="0"/>
              <w:jc w:val="center"/>
              <w:textAlignment w:val="baseline"/>
              <w:rPr>
                <w:rFonts w:ascii="宋体" w:eastAsia="宋体" w:hAnsi="宋体" w:cs="宋体"/>
                <w:color w:val="000000"/>
                <w:kern w:val="0"/>
                <w:szCs w:val="24"/>
              </w:rPr>
            </w:pPr>
          </w:p>
        </w:tc>
      </w:tr>
    </w:tbl>
    <w:p w14:paraId="7D58BFF7" w14:textId="77777777" w:rsidR="00B063F5" w:rsidRPr="00B063F5" w:rsidRDefault="00B063F5" w:rsidP="00B063F5">
      <w:pPr>
        <w:ind w:firstLineChars="0" w:firstLine="493"/>
        <w:rPr>
          <w:rFonts w:eastAsia="宋体" w:cs="Times New Roman"/>
          <w:szCs w:val="24"/>
        </w:rPr>
      </w:pPr>
    </w:p>
    <w:p w14:paraId="50C972EC" w14:textId="77777777" w:rsidR="00B063F5" w:rsidRDefault="00B063F5" w:rsidP="00B063F5">
      <w:pPr>
        <w:ind w:firstLine="480"/>
      </w:pPr>
    </w:p>
    <w:p w14:paraId="5B4AA76B" w14:textId="77777777" w:rsidR="00B063F5" w:rsidRDefault="00B063F5" w:rsidP="00B063F5">
      <w:pPr>
        <w:ind w:firstLine="480"/>
      </w:pPr>
    </w:p>
    <w:p w14:paraId="5A058BFC" w14:textId="77777777" w:rsidR="00B063F5" w:rsidRDefault="00B063F5" w:rsidP="00B063F5">
      <w:pPr>
        <w:ind w:firstLine="480"/>
      </w:pPr>
    </w:p>
    <w:p w14:paraId="21D833C4" w14:textId="77777777" w:rsidR="00B063F5" w:rsidRDefault="00B063F5" w:rsidP="00B063F5">
      <w:pPr>
        <w:ind w:firstLine="480"/>
      </w:pPr>
    </w:p>
    <w:p w14:paraId="7E46AB49" w14:textId="77777777" w:rsidR="00B063F5" w:rsidRDefault="00B063F5" w:rsidP="00B063F5">
      <w:pPr>
        <w:ind w:firstLine="480"/>
      </w:pPr>
    </w:p>
    <w:p w14:paraId="7825FB7D" w14:textId="77777777" w:rsidR="00B063F5" w:rsidRPr="00B063F5" w:rsidRDefault="00B063F5" w:rsidP="00B063F5">
      <w:pPr>
        <w:ind w:firstLine="480"/>
      </w:pPr>
    </w:p>
    <w:p w14:paraId="642DE0DF" w14:textId="77777777" w:rsidR="00B063F5" w:rsidRPr="00B063F5" w:rsidRDefault="00B063F5" w:rsidP="00B063F5">
      <w:pPr>
        <w:spacing w:before="60" w:after="60"/>
        <w:ind w:firstLineChars="1101" w:firstLine="2642"/>
        <w:jc w:val="right"/>
        <w:rPr>
          <w:rFonts w:eastAsia="宋体" w:cs="Times New Roman"/>
          <w:bCs/>
          <w:szCs w:val="24"/>
        </w:rPr>
      </w:pPr>
      <w:r>
        <w:rPr>
          <w:rFonts w:eastAsia="宋体" w:cs="Times New Roman"/>
          <w:bCs/>
          <w:szCs w:val="24"/>
        </w:rPr>
        <w:t>中德证券有限责任公司</w:t>
      </w:r>
    </w:p>
    <w:p w14:paraId="4F18AB98" w14:textId="77777777" w:rsidR="00B063F5" w:rsidRPr="00B063F5" w:rsidRDefault="00B063F5" w:rsidP="00B063F5">
      <w:pPr>
        <w:wordWrap w:val="0"/>
        <w:spacing w:beforeLines="50" w:before="163"/>
        <w:ind w:firstLineChars="0" w:firstLine="0"/>
        <w:jc w:val="right"/>
        <w:rPr>
          <w:rFonts w:eastAsia="宋体" w:cs="Times New Roman"/>
          <w:bCs/>
          <w:szCs w:val="24"/>
        </w:rPr>
      </w:pPr>
      <w:r w:rsidRPr="00B063F5">
        <w:rPr>
          <w:rFonts w:eastAsia="宋体" w:cs="Times New Roman"/>
          <w:bCs/>
          <w:szCs w:val="24"/>
        </w:rPr>
        <w:t>年</w:t>
      </w:r>
      <w:r w:rsidRPr="00B063F5">
        <w:rPr>
          <w:rFonts w:eastAsia="宋体" w:cs="Times New Roman"/>
          <w:bCs/>
          <w:szCs w:val="24"/>
        </w:rPr>
        <w:t xml:space="preserve">    </w:t>
      </w:r>
      <w:r w:rsidRPr="00B063F5">
        <w:rPr>
          <w:rFonts w:eastAsia="宋体" w:cs="Times New Roman"/>
          <w:bCs/>
          <w:szCs w:val="24"/>
        </w:rPr>
        <w:t>月</w:t>
      </w:r>
      <w:r w:rsidRPr="00B063F5">
        <w:rPr>
          <w:rFonts w:eastAsia="宋体" w:cs="Times New Roman"/>
          <w:bCs/>
          <w:szCs w:val="24"/>
        </w:rPr>
        <w:t xml:space="preserve">    </w:t>
      </w:r>
      <w:r w:rsidRPr="00B063F5">
        <w:rPr>
          <w:rFonts w:eastAsia="宋体" w:cs="Times New Roman"/>
          <w:bCs/>
          <w:szCs w:val="24"/>
        </w:rPr>
        <w:t>日</w:t>
      </w:r>
    </w:p>
    <w:sectPr w:rsidR="00B063F5" w:rsidRPr="00B063F5" w:rsidSect="001B2719">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titlePg/>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A48D77" w14:textId="77777777" w:rsidR="00EF374C" w:rsidRDefault="00EF374C" w:rsidP="001B2719">
      <w:pPr>
        <w:spacing w:line="240" w:lineRule="auto"/>
        <w:ind w:firstLine="480"/>
      </w:pPr>
      <w:r>
        <w:separator/>
      </w:r>
    </w:p>
  </w:endnote>
  <w:endnote w:type="continuationSeparator" w:id="0">
    <w:p w14:paraId="4CA66CCD" w14:textId="77777777" w:rsidR="00EF374C" w:rsidRDefault="00EF374C" w:rsidP="001B2719">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altName w:val="Arial Unicode MS"/>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83EC9D" w14:textId="77777777" w:rsidR="001B2719" w:rsidRDefault="001B2719">
    <w:pPr>
      <w:pStyle w:val="aa"/>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3371773"/>
      <w:docPartObj>
        <w:docPartGallery w:val="Page Numbers (Bottom of Page)"/>
        <w:docPartUnique/>
      </w:docPartObj>
    </w:sdtPr>
    <w:sdtEndPr/>
    <w:sdtContent>
      <w:p w14:paraId="6D63F8CD" w14:textId="6C12A106" w:rsidR="001B2719" w:rsidRDefault="001B2719" w:rsidP="001B2719">
        <w:pPr>
          <w:pStyle w:val="aa"/>
          <w:ind w:firstLine="360"/>
          <w:jc w:val="center"/>
        </w:pPr>
        <w:r>
          <w:t>5-</w:t>
        </w:r>
        <w:r>
          <w:fldChar w:fldCharType="begin"/>
        </w:r>
        <w:r>
          <w:instrText>PAGE   \* MERGEFORMAT</w:instrText>
        </w:r>
        <w:r>
          <w:fldChar w:fldCharType="separate"/>
        </w:r>
        <w:r w:rsidR="00A43C4F" w:rsidRPr="00A43C4F">
          <w:rPr>
            <w:noProof/>
            <w:lang w:val="zh-CN"/>
          </w:rPr>
          <w:t>7</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A42E96" w14:textId="77777777" w:rsidR="001B2719" w:rsidRDefault="001B2719">
    <w:pPr>
      <w:pStyle w:val="aa"/>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E11514" w14:textId="77777777" w:rsidR="00EF374C" w:rsidRDefault="00EF374C" w:rsidP="001B2719">
      <w:pPr>
        <w:spacing w:line="240" w:lineRule="auto"/>
        <w:ind w:firstLine="480"/>
      </w:pPr>
      <w:r>
        <w:separator/>
      </w:r>
    </w:p>
  </w:footnote>
  <w:footnote w:type="continuationSeparator" w:id="0">
    <w:p w14:paraId="5AB1C6A5" w14:textId="77777777" w:rsidR="00EF374C" w:rsidRDefault="00EF374C" w:rsidP="001B2719">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A46F1D" w14:textId="77777777" w:rsidR="001B2719" w:rsidRDefault="001B2719">
    <w:pPr>
      <w:pStyle w:val="a9"/>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822E5C" w14:textId="77777777" w:rsidR="001B2719" w:rsidRDefault="001B2719" w:rsidP="001B2719">
    <w:pPr>
      <w:pStyle w:val="a9"/>
      <w:pBdr>
        <w:bottom w:val="none" w:sz="0" w:space="0"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256EAB" w14:textId="77777777" w:rsidR="001B2719" w:rsidRDefault="001B2719" w:rsidP="001B2719">
    <w:pPr>
      <w:pStyle w:val="a9"/>
      <w:pBdr>
        <w:bottom w:val="none" w:sz="0" w:space="0" w:color="auto"/>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840570"/>
    <w:multiLevelType w:val="hybridMultilevel"/>
    <w:tmpl w:val="D94CEBA4"/>
    <w:lvl w:ilvl="0" w:tplc="4C1A05B8">
      <w:start w:val="1"/>
      <w:numFmt w:val="decimal"/>
      <w:lvlText w:val="%1"/>
      <w:lvlJc w:val="center"/>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D7F"/>
    <w:rsid w:val="0001166B"/>
    <w:rsid w:val="0003072F"/>
    <w:rsid w:val="00053D74"/>
    <w:rsid w:val="000834D2"/>
    <w:rsid w:val="00101EF9"/>
    <w:rsid w:val="00131DFE"/>
    <w:rsid w:val="0013757B"/>
    <w:rsid w:val="001377F1"/>
    <w:rsid w:val="00147AAA"/>
    <w:rsid w:val="001528E3"/>
    <w:rsid w:val="001613C9"/>
    <w:rsid w:val="001653D4"/>
    <w:rsid w:val="001B2719"/>
    <w:rsid w:val="001D5F87"/>
    <w:rsid w:val="001E2112"/>
    <w:rsid w:val="002233BC"/>
    <w:rsid w:val="0023341C"/>
    <w:rsid w:val="00257A61"/>
    <w:rsid w:val="0029718D"/>
    <w:rsid w:val="002C592E"/>
    <w:rsid w:val="002E188D"/>
    <w:rsid w:val="00303C4C"/>
    <w:rsid w:val="003426DA"/>
    <w:rsid w:val="00345A83"/>
    <w:rsid w:val="00375317"/>
    <w:rsid w:val="003764EB"/>
    <w:rsid w:val="003A039F"/>
    <w:rsid w:val="003C36C7"/>
    <w:rsid w:val="003F1724"/>
    <w:rsid w:val="00403EDF"/>
    <w:rsid w:val="00406CEA"/>
    <w:rsid w:val="00430A1E"/>
    <w:rsid w:val="00491CCD"/>
    <w:rsid w:val="004A2894"/>
    <w:rsid w:val="004A5A68"/>
    <w:rsid w:val="004C249B"/>
    <w:rsid w:val="00513943"/>
    <w:rsid w:val="00565220"/>
    <w:rsid w:val="00571E92"/>
    <w:rsid w:val="00584097"/>
    <w:rsid w:val="00590274"/>
    <w:rsid w:val="005C5978"/>
    <w:rsid w:val="0062724B"/>
    <w:rsid w:val="006516C3"/>
    <w:rsid w:val="006770BD"/>
    <w:rsid w:val="00687CCB"/>
    <w:rsid w:val="006921CA"/>
    <w:rsid w:val="00693776"/>
    <w:rsid w:val="006A6D07"/>
    <w:rsid w:val="006B3EB8"/>
    <w:rsid w:val="006E2C7A"/>
    <w:rsid w:val="006E4B73"/>
    <w:rsid w:val="0070361F"/>
    <w:rsid w:val="00715126"/>
    <w:rsid w:val="00730A9D"/>
    <w:rsid w:val="007634A7"/>
    <w:rsid w:val="0077704E"/>
    <w:rsid w:val="007B258F"/>
    <w:rsid w:val="0083581D"/>
    <w:rsid w:val="008501DB"/>
    <w:rsid w:val="008879DC"/>
    <w:rsid w:val="00894037"/>
    <w:rsid w:val="008B6ED6"/>
    <w:rsid w:val="00915EF9"/>
    <w:rsid w:val="009701FB"/>
    <w:rsid w:val="00975E3D"/>
    <w:rsid w:val="009A18D9"/>
    <w:rsid w:val="009E39BE"/>
    <w:rsid w:val="009F40E5"/>
    <w:rsid w:val="00A369B7"/>
    <w:rsid w:val="00A43C4F"/>
    <w:rsid w:val="00A52E62"/>
    <w:rsid w:val="00A7186F"/>
    <w:rsid w:val="00A801E6"/>
    <w:rsid w:val="00A83A18"/>
    <w:rsid w:val="00A926F8"/>
    <w:rsid w:val="00AB0FE0"/>
    <w:rsid w:val="00B00B72"/>
    <w:rsid w:val="00B063F5"/>
    <w:rsid w:val="00B570DD"/>
    <w:rsid w:val="00B658CB"/>
    <w:rsid w:val="00BE2D7F"/>
    <w:rsid w:val="00BE4D09"/>
    <w:rsid w:val="00C25A0C"/>
    <w:rsid w:val="00C42B33"/>
    <w:rsid w:val="00C63042"/>
    <w:rsid w:val="00C702FB"/>
    <w:rsid w:val="00C71141"/>
    <w:rsid w:val="00C855C2"/>
    <w:rsid w:val="00CD60FA"/>
    <w:rsid w:val="00CF70B1"/>
    <w:rsid w:val="00CF70B6"/>
    <w:rsid w:val="00D16AFF"/>
    <w:rsid w:val="00D4732F"/>
    <w:rsid w:val="00D820AF"/>
    <w:rsid w:val="00D87827"/>
    <w:rsid w:val="00DC2BD5"/>
    <w:rsid w:val="00E03E35"/>
    <w:rsid w:val="00E10B9C"/>
    <w:rsid w:val="00E2551D"/>
    <w:rsid w:val="00EB3603"/>
    <w:rsid w:val="00ED2664"/>
    <w:rsid w:val="00EF374C"/>
    <w:rsid w:val="00EF7325"/>
    <w:rsid w:val="00F0019C"/>
    <w:rsid w:val="00F025A2"/>
    <w:rsid w:val="00F125C2"/>
    <w:rsid w:val="00F25779"/>
    <w:rsid w:val="00F36D01"/>
    <w:rsid w:val="00F40DF4"/>
    <w:rsid w:val="00F53130"/>
    <w:rsid w:val="00F55F64"/>
    <w:rsid w:val="00F72B19"/>
    <w:rsid w:val="00FA32AB"/>
    <w:rsid w:val="00FC6A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ADF9E5"/>
  <w15:docId w15:val="{2E432A2C-9922-45C9-8243-9675A9415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科创板正文"/>
    <w:qFormat/>
    <w:rsid w:val="00590274"/>
    <w:pPr>
      <w:widowControl w:val="0"/>
      <w:spacing w:line="360" w:lineRule="auto"/>
      <w:ind w:firstLineChars="200" w:firstLine="200"/>
      <w:jc w:val="both"/>
    </w:pPr>
    <w:rPr>
      <w:rFonts w:ascii="Times New Roman" w:hAnsi="Times New Roman"/>
      <w:sz w:val="24"/>
    </w:rPr>
  </w:style>
  <w:style w:type="paragraph" w:styleId="1">
    <w:name w:val="heading 1"/>
    <w:aliases w:val="科创板1级"/>
    <w:basedOn w:val="a"/>
    <w:next w:val="a"/>
    <w:link w:val="1Char"/>
    <w:uiPriority w:val="9"/>
    <w:qFormat/>
    <w:rsid w:val="006B3EB8"/>
    <w:pPr>
      <w:keepNext/>
      <w:keepLines/>
      <w:spacing w:before="100" w:beforeAutospacing="1" w:after="100" w:afterAutospacing="1"/>
      <w:jc w:val="center"/>
      <w:outlineLvl w:val="0"/>
    </w:pPr>
    <w:rPr>
      <w:rFonts w:eastAsia="黑体"/>
      <w:b/>
      <w:bCs/>
      <w:kern w:val="44"/>
      <w:sz w:val="32"/>
      <w:szCs w:val="44"/>
    </w:rPr>
  </w:style>
  <w:style w:type="paragraph" w:styleId="2">
    <w:name w:val="heading 2"/>
    <w:aliases w:val="科创板2级"/>
    <w:basedOn w:val="a"/>
    <w:next w:val="a"/>
    <w:link w:val="2Char"/>
    <w:uiPriority w:val="9"/>
    <w:unhideWhenUsed/>
    <w:qFormat/>
    <w:rsid w:val="00DC2BD5"/>
    <w:pPr>
      <w:keepNext/>
      <w:keepLines/>
      <w:spacing w:before="100" w:beforeAutospacing="1" w:after="100" w:afterAutospacing="1"/>
      <w:outlineLvl w:val="1"/>
    </w:pPr>
    <w:rPr>
      <w:rFonts w:eastAsia="黑体" w:cstheme="majorBidi"/>
      <w:b/>
      <w:bCs/>
      <w:sz w:val="28"/>
      <w:szCs w:val="32"/>
    </w:rPr>
  </w:style>
  <w:style w:type="paragraph" w:styleId="3">
    <w:name w:val="heading 3"/>
    <w:basedOn w:val="a"/>
    <w:next w:val="a"/>
    <w:link w:val="3Char"/>
    <w:uiPriority w:val="9"/>
    <w:semiHidden/>
    <w:unhideWhenUsed/>
    <w:qFormat/>
    <w:rsid w:val="00B063F5"/>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0">
    <w:name w:val="样式2"/>
    <w:basedOn w:val="a1"/>
    <w:uiPriority w:val="99"/>
    <w:rsid w:val="00A369B7"/>
    <w:tblPr>
      <w:tblInd w:w="0" w:type="dxa"/>
      <w:tblBorders>
        <w:top w:val="double" w:sz="4" w:space="0" w:color="44546A" w:themeColor="text2"/>
        <w:bottom w:val="double" w:sz="4" w:space="0" w:color="44546A" w:themeColor="text2"/>
        <w:insideH w:val="single" w:sz="4" w:space="0" w:color="44546A" w:themeColor="text2"/>
        <w:insideV w:val="single" w:sz="4" w:space="0" w:color="44546A" w:themeColor="text2"/>
      </w:tblBorders>
      <w:tblCellMar>
        <w:top w:w="0" w:type="dxa"/>
        <w:left w:w="108" w:type="dxa"/>
        <w:bottom w:w="0" w:type="dxa"/>
        <w:right w:w="108" w:type="dxa"/>
      </w:tblCellMar>
    </w:tblPr>
  </w:style>
  <w:style w:type="character" w:customStyle="1" w:styleId="1Char">
    <w:name w:val="标题 1 Char"/>
    <w:aliases w:val="科创板1级 Char"/>
    <w:basedOn w:val="a0"/>
    <w:link w:val="1"/>
    <w:uiPriority w:val="9"/>
    <w:rsid w:val="006B3EB8"/>
    <w:rPr>
      <w:rFonts w:eastAsia="黑体"/>
      <w:b/>
      <w:bCs/>
      <w:kern w:val="44"/>
      <w:sz w:val="32"/>
      <w:szCs w:val="44"/>
    </w:rPr>
  </w:style>
  <w:style w:type="character" w:customStyle="1" w:styleId="2Char">
    <w:name w:val="标题 2 Char"/>
    <w:aliases w:val="科创板2级 Char"/>
    <w:basedOn w:val="a0"/>
    <w:link w:val="2"/>
    <w:uiPriority w:val="9"/>
    <w:rsid w:val="00DC2BD5"/>
    <w:rPr>
      <w:rFonts w:ascii="Times New Roman" w:eastAsia="黑体" w:hAnsi="Times New Roman" w:cstheme="majorBidi"/>
      <w:b/>
      <w:bCs/>
      <w:sz w:val="28"/>
      <w:szCs w:val="32"/>
    </w:rPr>
  </w:style>
  <w:style w:type="paragraph" w:styleId="a3">
    <w:name w:val="Title"/>
    <w:aliases w:val="科创板3级"/>
    <w:basedOn w:val="a"/>
    <w:next w:val="a"/>
    <w:link w:val="Char"/>
    <w:uiPriority w:val="10"/>
    <w:qFormat/>
    <w:rsid w:val="00DC2BD5"/>
    <w:pPr>
      <w:spacing w:before="100" w:beforeAutospacing="1" w:after="100" w:afterAutospacing="1"/>
      <w:outlineLvl w:val="2"/>
    </w:pPr>
    <w:rPr>
      <w:rFonts w:eastAsia="黑体" w:cstheme="majorBidi"/>
      <w:b/>
      <w:bCs/>
      <w:szCs w:val="32"/>
    </w:rPr>
  </w:style>
  <w:style w:type="character" w:customStyle="1" w:styleId="Char">
    <w:name w:val="标题 Char"/>
    <w:aliases w:val="科创板3级 Char"/>
    <w:basedOn w:val="a0"/>
    <w:link w:val="a3"/>
    <w:uiPriority w:val="10"/>
    <w:rsid w:val="00DC2BD5"/>
    <w:rPr>
      <w:rFonts w:ascii="Times New Roman" w:eastAsia="黑体" w:hAnsi="Times New Roman" w:cstheme="majorBidi"/>
      <w:b/>
      <w:bCs/>
      <w:sz w:val="24"/>
      <w:szCs w:val="32"/>
    </w:rPr>
  </w:style>
  <w:style w:type="paragraph" w:styleId="a4">
    <w:name w:val="No Spacing"/>
    <w:aliases w:val="单位"/>
    <w:uiPriority w:val="1"/>
    <w:qFormat/>
    <w:rsid w:val="006B3EB8"/>
    <w:pPr>
      <w:widowControl w:val="0"/>
      <w:ind w:firstLineChars="200" w:firstLine="200"/>
      <w:jc w:val="right"/>
    </w:pPr>
  </w:style>
  <w:style w:type="character" w:customStyle="1" w:styleId="3Char">
    <w:name w:val="标题 3 Char"/>
    <w:basedOn w:val="a0"/>
    <w:link w:val="3"/>
    <w:uiPriority w:val="9"/>
    <w:semiHidden/>
    <w:rsid w:val="00B063F5"/>
    <w:rPr>
      <w:rFonts w:ascii="Times New Roman" w:hAnsi="Times New Roman"/>
      <w:b/>
      <w:bCs/>
      <w:sz w:val="32"/>
      <w:szCs w:val="32"/>
    </w:rPr>
  </w:style>
  <w:style w:type="character" w:styleId="a5">
    <w:name w:val="annotation reference"/>
    <w:basedOn w:val="a0"/>
    <w:uiPriority w:val="99"/>
    <w:semiHidden/>
    <w:unhideWhenUsed/>
    <w:rsid w:val="00FC6A98"/>
    <w:rPr>
      <w:sz w:val="21"/>
      <w:szCs w:val="21"/>
    </w:rPr>
  </w:style>
  <w:style w:type="paragraph" w:styleId="a6">
    <w:name w:val="annotation text"/>
    <w:basedOn w:val="a"/>
    <w:link w:val="Char0"/>
    <w:uiPriority w:val="99"/>
    <w:semiHidden/>
    <w:unhideWhenUsed/>
    <w:rsid w:val="00FC6A98"/>
    <w:pPr>
      <w:jc w:val="left"/>
    </w:pPr>
  </w:style>
  <w:style w:type="character" w:customStyle="1" w:styleId="Char0">
    <w:name w:val="批注文字 Char"/>
    <w:basedOn w:val="a0"/>
    <w:link w:val="a6"/>
    <w:uiPriority w:val="99"/>
    <w:semiHidden/>
    <w:rsid w:val="00FC6A98"/>
    <w:rPr>
      <w:rFonts w:ascii="Times New Roman" w:hAnsi="Times New Roman"/>
      <w:sz w:val="24"/>
    </w:rPr>
  </w:style>
  <w:style w:type="paragraph" w:styleId="a7">
    <w:name w:val="annotation subject"/>
    <w:basedOn w:val="a6"/>
    <w:next w:val="a6"/>
    <w:link w:val="Char1"/>
    <w:uiPriority w:val="99"/>
    <w:semiHidden/>
    <w:unhideWhenUsed/>
    <w:rsid w:val="00FC6A98"/>
    <w:rPr>
      <w:b/>
      <w:bCs/>
    </w:rPr>
  </w:style>
  <w:style w:type="character" w:customStyle="1" w:styleId="Char1">
    <w:name w:val="批注主题 Char"/>
    <w:basedOn w:val="Char0"/>
    <w:link w:val="a7"/>
    <w:uiPriority w:val="99"/>
    <w:semiHidden/>
    <w:rsid w:val="00FC6A98"/>
    <w:rPr>
      <w:rFonts w:ascii="Times New Roman" w:hAnsi="Times New Roman"/>
      <w:b/>
      <w:bCs/>
      <w:sz w:val="24"/>
    </w:rPr>
  </w:style>
  <w:style w:type="paragraph" w:styleId="a8">
    <w:name w:val="Balloon Text"/>
    <w:basedOn w:val="a"/>
    <w:link w:val="Char2"/>
    <w:uiPriority w:val="99"/>
    <w:semiHidden/>
    <w:unhideWhenUsed/>
    <w:rsid w:val="00FC6A98"/>
    <w:pPr>
      <w:spacing w:line="240" w:lineRule="auto"/>
    </w:pPr>
    <w:rPr>
      <w:sz w:val="18"/>
      <w:szCs w:val="18"/>
    </w:rPr>
  </w:style>
  <w:style w:type="character" w:customStyle="1" w:styleId="Char2">
    <w:name w:val="批注框文本 Char"/>
    <w:basedOn w:val="a0"/>
    <w:link w:val="a8"/>
    <w:uiPriority w:val="99"/>
    <w:semiHidden/>
    <w:rsid w:val="00FC6A98"/>
    <w:rPr>
      <w:rFonts w:ascii="Times New Roman" w:hAnsi="Times New Roman"/>
      <w:sz w:val="18"/>
      <w:szCs w:val="18"/>
    </w:rPr>
  </w:style>
  <w:style w:type="paragraph" w:styleId="a9">
    <w:name w:val="header"/>
    <w:basedOn w:val="a"/>
    <w:link w:val="Char3"/>
    <w:uiPriority w:val="99"/>
    <w:unhideWhenUsed/>
    <w:rsid w:val="001B2719"/>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3">
    <w:name w:val="页眉 Char"/>
    <w:basedOn w:val="a0"/>
    <w:link w:val="a9"/>
    <w:uiPriority w:val="99"/>
    <w:rsid w:val="001B2719"/>
    <w:rPr>
      <w:rFonts w:ascii="Times New Roman" w:hAnsi="Times New Roman"/>
      <w:sz w:val="18"/>
      <w:szCs w:val="18"/>
    </w:rPr>
  </w:style>
  <w:style w:type="paragraph" w:styleId="aa">
    <w:name w:val="footer"/>
    <w:basedOn w:val="a"/>
    <w:link w:val="Char4"/>
    <w:uiPriority w:val="99"/>
    <w:unhideWhenUsed/>
    <w:rsid w:val="001B2719"/>
    <w:pPr>
      <w:tabs>
        <w:tab w:val="center" w:pos="4153"/>
        <w:tab w:val="right" w:pos="8306"/>
      </w:tabs>
      <w:snapToGrid w:val="0"/>
      <w:spacing w:line="240" w:lineRule="auto"/>
      <w:jc w:val="left"/>
    </w:pPr>
    <w:rPr>
      <w:sz w:val="18"/>
      <w:szCs w:val="18"/>
    </w:rPr>
  </w:style>
  <w:style w:type="character" w:customStyle="1" w:styleId="Char4">
    <w:name w:val="页脚 Char"/>
    <w:basedOn w:val="a0"/>
    <w:link w:val="aa"/>
    <w:uiPriority w:val="99"/>
    <w:rsid w:val="001B2719"/>
    <w:rPr>
      <w:rFonts w:ascii="Times New Roman" w:hAnsi="Times New Roman"/>
      <w:sz w:val="18"/>
      <w:szCs w:val="18"/>
    </w:rPr>
  </w:style>
  <w:style w:type="paragraph" w:styleId="ab">
    <w:name w:val="List Paragraph"/>
    <w:basedOn w:val="a"/>
    <w:uiPriority w:val="34"/>
    <w:qFormat/>
    <w:rsid w:val="00687CCB"/>
    <w:pPr>
      <w:ind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422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1</Pages>
  <Words>445</Words>
  <Characters>2540</Characters>
  <Application>Microsoft Office Word</Application>
  <DocSecurity>0</DocSecurity>
  <Lines>21</Lines>
  <Paragraphs>5</Paragraphs>
  <ScaleCrop>false</ScaleCrop>
  <Company/>
  <LinksUpToDate>false</LinksUpToDate>
  <CharactersWithSpaces>2980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RR</dc:creator>
  <cp:keywords/>
  <dc:description/>
  <cp:lastModifiedBy>ren rui</cp:lastModifiedBy>
  <cp:revision>81</cp:revision>
  <cp:lastPrinted>2019-10-12T07:45:00Z</cp:lastPrinted>
  <dcterms:created xsi:type="dcterms:W3CDTF">2019-04-10T02:02:00Z</dcterms:created>
  <dcterms:modified xsi:type="dcterms:W3CDTF">2019-10-12T07:45:00Z</dcterms:modified>
</cp:coreProperties>
</file>