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CEA8B"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 w14:paraId="7AF32A1B"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 w14:paraId="2DF8B830">
      <w:pPr>
        <w:snapToGrid w:val="0"/>
        <w:jc w:val="center"/>
        <w:rPr>
          <w:rFonts w:hint="eastAsia" w:ascii="仿宋_GB2312" w:hAnsi="仿宋_GB2312" w:eastAsia="仿宋_GB2312" w:cs="宋体"/>
          <w:sz w:val="36"/>
          <w:szCs w:val="36"/>
        </w:rPr>
      </w:pPr>
    </w:p>
    <w:p w14:paraId="69E5C66C"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eastAsia" w:ascii="仿宋_GB2312" w:eastAsia="仿宋_GB2312" w:cs="Times New Roman"/>
          <w:color w:val="000000"/>
          <w:spacing w:val="12"/>
          <w:sz w:val="28"/>
          <w:lang w:val="en-US" w:eastAsia="zh-CN"/>
        </w:rPr>
        <w:t>211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 w14:paraId="710BFF35"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60288;mso-width-relative:page;mso-height-relative:page;" filled="f" stroked="t" coordsize="21600,21600" o:gfxdata="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C+1ktYAAAAIAQAADwAAAAAAAAABACAAAAAiAAAAZHJzL2Rvd25yZXYu&#10;eG1sUEsBAhQAFAAAAAgAh07iQA+O/mP9AQAA9QMAAA4AAAAAAAAAAQAgAAAAJQEAAGRycy9lMm9E&#10;b2MueG1sUEsFBgAAAAAGAAYAWQEAAJQ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52F7853">
      <w:pPr>
        <w:jc w:val="center"/>
        <w:rPr>
          <w:rFonts w:hint="eastAsia"/>
          <w:sz w:val="28"/>
          <w:szCs w:val="28"/>
        </w:rPr>
      </w:pPr>
    </w:p>
    <w:p w14:paraId="76C75B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11"/>
          <w:szCs w:val="44"/>
          <w:lang w:eastAsia="zh-CN"/>
        </w:rPr>
        <w:t>对</w:t>
      </w:r>
      <w:r>
        <w:rPr>
          <w:rFonts w:hint="default" w:ascii="方正小标宋简体" w:hAnsi="方正小标宋简体" w:eastAsia="方正小标宋简体" w:cs="方正小标宋简体"/>
          <w:spacing w:val="-11"/>
          <w:szCs w:val="44"/>
          <w:lang w:val="en" w:eastAsia="zh-CN"/>
        </w:rPr>
        <w:t>广东粤骏私募证券投资基金管理有限公司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采取出具警示函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措施的决定</w:t>
      </w:r>
    </w:p>
    <w:p w14:paraId="31B5E8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 w14:paraId="19E78F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color w:val="auto"/>
          <w:sz w:val="32"/>
          <w:szCs w:val="32"/>
          <w:lang w:val="en" w:eastAsia="zh-CN"/>
        </w:rPr>
        <w:t>广东粤骏私募证券投资基金管理有限公司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：</w:t>
      </w:r>
    </w:p>
    <w:p w14:paraId="6C9FD5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经查，你公司在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开展私募投资基金管理业务过程中，存在以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下违规情形：</w:t>
      </w:r>
      <w:r>
        <w:rPr>
          <w:rFonts w:hint="eastAsia" w:ascii="仿宋_GB2312" w:hAnsi="宋体" w:eastAsia="仿宋_GB2312"/>
          <w:b/>
          <w:bCs/>
          <w:color w:val="auto"/>
          <w:spacing w:val="-6"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向不合格投资者募集私募基金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；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投资者适当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性程序缺失；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未按照基金合同约定进行投资运作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。</w:t>
      </w:r>
    </w:p>
    <w:p w14:paraId="41E4F2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0"/>
          <w:highlight w:val="none"/>
          <w:lang w:val="en-US" w:eastAsia="zh-CN"/>
        </w:rPr>
        <w:t>上述行为违反了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《私募投资基金监督管理暂行办法》（证监会令第105号，以下简称《私募办法》）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第十一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条第一款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第十六条第一款、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第二十条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第一款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、第二十三条第七项，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《关于加强私募投资基金监管的若干规定》（证监会公告〔2020〕71号，以下简称《若干规定》）第六条第一款第一项、第九条第一款第八项，以及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《证券期货投资者适当性管理办法》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highlight w:val="none"/>
          <w:lang w:eastAsia="zh-CN"/>
        </w:rPr>
        <w:t>（证监会令第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highlight w:val="none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highlight w:val="none"/>
          <w:lang w:eastAsia="zh-CN"/>
        </w:rPr>
        <w:t>号，经证监会令第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highlight w:val="none"/>
          <w:lang w:val="en-US" w:eastAsia="zh-CN"/>
        </w:rPr>
        <w:t>177号、第202号修正，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highlight w:val="none"/>
          <w:lang w:eastAsia="zh-CN"/>
        </w:rPr>
        <w:t>以下简称《适当性办法》）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instrText xml:space="preserve"> HYPERLINK "javascript:void(0)" </w:instrTex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第二十二条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第一项的规定。</w:t>
      </w:r>
    </w:p>
    <w:p w14:paraId="3A9003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根据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《私募办法》第三十三条、</w:t>
      </w:r>
      <w:r>
        <w:rPr>
          <w:rFonts w:hint="eastAsia" w:ascii="仿宋_GB2312" w:hAnsi="仿宋_GB2312" w:eastAsia="仿宋_GB2312" w:cs="仿宋"/>
          <w:i w:val="0"/>
          <w:caps w:val="0"/>
          <w:color w:val="auto"/>
          <w:spacing w:val="0"/>
          <w:kern w:val="2"/>
          <w:sz w:val="32"/>
          <w:szCs w:val="30"/>
          <w:shd w:val="clear"/>
          <w:lang w:eastAsia="zh-CN" w:bidi="ar-SA"/>
        </w:rPr>
        <w:t>《</w:t>
      </w:r>
      <w:r>
        <w:rPr>
          <w:rFonts w:hint="eastAsia" w:ascii="仿宋_GB2312" w:hAnsi="仿宋_GB2312" w:eastAsia="仿宋_GB2312" w:cs="仿宋"/>
          <w:i w:val="0"/>
          <w:caps w:val="0"/>
          <w:color w:val="auto"/>
          <w:spacing w:val="0"/>
          <w:kern w:val="2"/>
          <w:sz w:val="32"/>
          <w:szCs w:val="30"/>
          <w:shd w:val="clear"/>
          <w:lang w:eastAsia="zh-CN" w:bidi="ar-SA"/>
        </w:rPr>
        <w:t>若干</w:t>
      </w:r>
      <w:r>
        <w:rPr>
          <w:rFonts w:hint="eastAsia" w:ascii="仿宋_GB2312" w:hAnsi="仿宋_GB2312" w:eastAsia="仿宋_GB2312" w:cs="仿宋"/>
          <w:i w:val="0"/>
          <w:caps w:val="0"/>
          <w:color w:val="auto"/>
          <w:spacing w:val="0"/>
          <w:kern w:val="2"/>
          <w:sz w:val="32"/>
          <w:szCs w:val="30"/>
          <w:shd w:val="clear"/>
          <w:lang w:eastAsia="zh-CN" w:bidi="ar-SA"/>
        </w:rPr>
        <w:t>规定》第十三条</w:t>
      </w:r>
      <w:r>
        <w:rPr>
          <w:rFonts w:hint="eastAsia" w:ascii="仿宋_GB2312" w:hAnsi="仿宋_GB2312" w:eastAsia="仿宋_GB2312" w:cs="仿宋"/>
          <w:i w:val="0"/>
          <w:caps w:val="0"/>
          <w:color w:val="auto"/>
          <w:spacing w:val="0"/>
          <w:kern w:val="2"/>
          <w:sz w:val="32"/>
          <w:szCs w:val="30"/>
          <w:shd w:val="clear"/>
          <w:lang w:eastAsia="zh-CN" w:bidi="ar-SA"/>
        </w:rPr>
        <w:t>第一款</w:t>
      </w:r>
      <w:r>
        <w:rPr>
          <w:rFonts w:hint="eastAsia" w:ascii="仿宋_GB2312" w:hAnsi="仿宋_GB2312" w:eastAsia="仿宋_GB2312" w:cs="仿宋"/>
          <w:i w:val="0"/>
          <w:caps w:val="0"/>
          <w:color w:val="auto"/>
          <w:spacing w:val="0"/>
          <w:kern w:val="2"/>
          <w:sz w:val="32"/>
          <w:szCs w:val="30"/>
          <w:shd w:val="clear"/>
          <w:lang w:eastAsia="zh-CN" w:bidi="ar-SA"/>
        </w:rPr>
        <w:t>及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pacing w:val="0"/>
          <w:sz w:val="32"/>
          <w:szCs w:val="30"/>
          <w:highlight w:val="none"/>
          <w:lang w:eastAsia="zh-CN"/>
        </w:rPr>
        <w:t>《适当性办法》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pacing w:val="0"/>
          <w:sz w:val="32"/>
          <w:szCs w:val="30"/>
          <w:highlight w:val="none"/>
          <w:lang w:eastAsia="zh-CN"/>
        </w:rPr>
        <w:t>第三十七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pacing w:val="0"/>
          <w:sz w:val="32"/>
          <w:szCs w:val="30"/>
          <w:lang w:eastAsia="zh-CN"/>
        </w:rPr>
        <w:t>条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的规定，我局决定对你公司采取出具警示函的行政监管措施。</w:t>
      </w:r>
      <w:r>
        <w:rPr>
          <w:rFonts w:hint="eastAsia" w:ascii="仿宋_GB2312" w:hAnsi="仿宋_GB2312" w:eastAsia="仿宋_GB2312" w:cs="仿宋_GB2312"/>
          <w:sz w:val="32"/>
        </w:rPr>
        <w:t>你公司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要高度重视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采取切实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有效的措施</w:t>
      </w:r>
      <w:r>
        <w:rPr>
          <w:rFonts w:hint="eastAsia" w:ascii="仿宋_GB2312" w:hAnsi="仿宋_GB2312" w:eastAsia="仿宋_GB2312" w:cs="仿宋_GB2312"/>
          <w:spacing w:val="0"/>
          <w:sz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对存在的问题进行整改，对相关责任人员进行问责，并在收到本决定书之日起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30日内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向我局</w:t>
      </w:r>
      <w:r>
        <w:rPr>
          <w:rFonts w:hint="eastAsia" w:ascii="仿宋_GB2312" w:hAnsi="仿宋_GB2312" w:eastAsia="仿宋_GB2312" w:cs="仿宋_GB2312"/>
          <w:spacing w:val="0"/>
          <w:sz w:val="32"/>
        </w:rPr>
        <w:t>提交书面整改报</w:t>
      </w:r>
      <w:r>
        <w:rPr>
          <w:rFonts w:hint="eastAsia" w:ascii="仿宋_GB2312" w:hAnsi="仿宋_GB2312" w:eastAsia="仿宋_GB2312" w:cs="仿宋_GB2312"/>
          <w:sz w:val="32"/>
        </w:rPr>
        <w:t>告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。</w:t>
      </w:r>
    </w:p>
    <w:p w14:paraId="34301ECB"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你公司</w:t>
      </w:r>
      <w:r>
        <w:rPr>
          <w:rFonts w:hint="eastAsia" w:ascii="仿宋_GB2312" w:hAnsi="仿宋_GB2312" w:eastAsia="仿宋_GB2312" w:cs="仿宋_GB2312"/>
          <w:sz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</w:rPr>
        <w:t>也可以在收到本决定书之日起6个月内向有管辖权的人民法院提起诉讼。复议与诉讼期间，上述监督管理措施不停止执行。</w:t>
      </w:r>
    </w:p>
    <w:p w14:paraId="7885BF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 w14:paraId="6183AA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 w14:paraId="6457D1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 w14:paraId="5B588786"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 w14:paraId="0B4D7B6B"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cs="Times New Roman"/>
          <w:color w:val="000000"/>
          <w:spacing w:val="10"/>
          <w:sz w:val="32"/>
          <w:szCs w:val="32"/>
          <w:lang w:val="en-US" w:eastAsia="zh-CN"/>
        </w:rPr>
        <w:t>17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 w14:paraId="3A7567CD"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6"/>
          <w:szCs w:val="36"/>
        </w:rPr>
      </w:pPr>
    </w:p>
    <w:p w14:paraId="45DED8E4"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6"/>
          <w:szCs w:val="36"/>
        </w:rPr>
      </w:pPr>
      <w:bookmarkStart w:id="0" w:name="_GoBack"/>
      <w:bookmarkEnd w:id="0"/>
    </w:p>
    <w:p w14:paraId="545B1407"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18"/>
          <w:szCs w:val="18"/>
        </w:rPr>
      </w:pPr>
    </w:p>
    <w:p w14:paraId="787E6183"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ascii="长城仿宋" w:eastAsia="长城仿宋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证监</w:t>
      </w:r>
      <w:r>
        <w:rPr>
          <w:rFonts w:hint="eastAsia" w:ascii="仿宋_GB2312" w:eastAsia="仿宋_GB2312"/>
          <w:spacing w:val="8"/>
          <w:sz w:val="28"/>
        </w:rPr>
        <w:t>会市场二</w:t>
      </w:r>
      <w:r>
        <w:rPr>
          <w:rFonts w:hint="eastAsia" w:ascii="仿宋_GB2312" w:eastAsia="仿宋_GB2312"/>
          <w:spacing w:val="8"/>
          <w:sz w:val="28"/>
          <w:lang w:eastAsia="zh-CN"/>
        </w:rPr>
        <w:t>司</w:t>
      </w:r>
      <w:r>
        <w:rPr>
          <w:rFonts w:hint="eastAsia" w:ascii="仿宋_GB2312" w:eastAsia="仿宋_GB2312"/>
          <w:spacing w:val="8"/>
          <w:sz w:val="28"/>
        </w:rPr>
        <w:t>，</w:t>
      </w:r>
      <w:r>
        <w:rPr>
          <w:rFonts w:hint="eastAsia" w:ascii="仿宋_GB2312" w:eastAsia="仿宋_GB2312"/>
          <w:spacing w:val="8"/>
          <w:sz w:val="28"/>
          <w:lang w:eastAsia="zh-CN"/>
        </w:rPr>
        <w:t>法治司</w:t>
      </w:r>
      <w:r>
        <w:rPr>
          <w:rFonts w:hint="eastAsia" w:ascii="仿宋_GB2312" w:eastAsia="仿宋_GB2312"/>
          <w:spacing w:val="8"/>
          <w:sz w:val="28"/>
        </w:rPr>
        <w:t>；中国证券投资基金业协会</w:t>
      </w:r>
      <w:r>
        <w:rPr>
          <w:rFonts w:hint="eastAsia" w:ascii="仿宋_GB2312" w:eastAsia="仿宋_GB2312"/>
          <w:spacing w:val="8"/>
          <w:sz w:val="28"/>
          <w:lang w:eastAsia="zh-CN"/>
        </w:rPr>
        <w:t>。</w:t>
      </w:r>
    </w:p>
    <w:p w14:paraId="71A2D4D6"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</w:t>
      </w:r>
      <w:r>
        <w:rPr>
          <w:rFonts w:hint="default" w:ascii="仿宋_GB2312" w:eastAsia="仿宋_GB2312"/>
          <w:spacing w:val="8"/>
          <w:sz w:val="28"/>
          <w:lang w:val="en"/>
        </w:rPr>
        <w:t xml:space="preserve"> 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spacing w:val="8"/>
          <w:sz w:val="28"/>
          <w:lang w:eastAsia="zh-CN"/>
        </w:rPr>
        <w:t>20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24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12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/>
        </w:rPr>
        <w:t>17</w:t>
      </w:r>
      <w:r>
        <w:rPr>
          <w:rFonts w:hint="eastAsia" w:ascii="仿宋_GB2312" w:eastAsia="仿宋_GB2312"/>
          <w:spacing w:val="8"/>
          <w:sz w:val="28"/>
        </w:rPr>
        <w:t>日印发</w:t>
      </w:r>
    </w:p>
    <w:p w14:paraId="4DEB591A">
      <w:pPr>
        <w:keepNext w:val="0"/>
        <w:keepLines w:val="0"/>
        <w:pageBreakBefore w:val="0"/>
        <w:pBdr>
          <w:top w:val="single" w:color="auto" w:sz="8" w:space="7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240" w:lineRule="auto"/>
        <w:ind w:firstLine="0"/>
        <w:jc w:val="left"/>
        <w:textAlignment w:val="auto"/>
        <w:rPr>
          <w:rFonts w:hint="eastAsia" w:ascii="仿宋_GB2312" w:eastAsia="仿宋_GB2312"/>
          <w:spacing w:val="8"/>
          <w:sz w:val="2"/>
          <w:szCs w:val="2"/>
          <w:vertAlign w:val="baseline"/>
        </w:rPr>
      </w:pPr>
    </w:p>
    <w:p w14:paraId="55545C04">
      <w:pPr>
        <w:snapToGrid w:val="0"/>
        <w:spacing w:beforeLines="0" w:afterLines="0"/>
        <w:rPr>
          <w:sz w:val="2"/>
          <w:szCs w:val="2"/>
          <w:vertAlign w:val="baseline"/>
        </w:rPr>
      </w:pPr>
    </w:p>
    <w:p w14:paraId="39333F58">
      <w:pPr>
        <w:snapToGrid w:val="0"/>
        <w:spacing w:before="156" w:beforeLines="50" w:line="300" w:lineRule="auto"/>
        <w:jc w:val="center"/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长城仿宋">
    <w:altName w:val="方正仿宋_GBK"/>
    <w:panose1 w:val="02010609000101010101"/>
    <w:charset w:val="00"/>
    <w:family w:val="roma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FA83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10DB9C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10DB9C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NGYxOTEwMmMzMDcwNjY5YjE1ZGUxMTRkN2Q3ZjAifQ=="/>
    <w:docVar w:name="KGWebUrl" w:val="http://126.53.164.178:8088/GDZJJ/OfficeServer;jsessionid=4E60ECF63CC53FDBF3DE7C6A9DED9398"/>
  </w:docVars>
  <w:rsids>
    <w:rsidRoot w:val="5E3B0A1E"/>
    <w:rsid w:val="04FF06A4"/>
    <w:rsid w:val="2EFFA55F"/>
    <w:rsid w:val="3FDA645A"/>
    <w:rsid w:val="3FFEBEAA"/>
    <w:rsid w:val="3FFFCFCB"/>
    <w:rsid w:val="42CB6051"/>
    <w:rsid w:val="53EED827"/>
    <w:rsid w:val="5C55614F"/>
    <w:rsid w:val="5E3B0A1E"/>
    <w:rsid w:val="5FAC7A85"/>
    <w:rsid w:val="6CBF4BD4"/>
    <w:rsid w:val="6FEF0BF2"/>
    <w:rsid w:val="75FB209D"/>
    <w:rsid w:val="76CDC245"/>
    <w:rsid w:val="7E5F5410"/>
    <w:rsid w:val="7E86F299"/>
    <w:rsid w:val="7EE77FB4"/>
    <w:rsid w:val="7F4FD6D7"/>
    <w:rsid w:val="7FE3E16D"/>
    <w:rsid w:val="7FF7EBAE"/>
    <w:rsid w:val="9BCFB5B6"/>
    <w:rsid w:val="B7FF0FF7"/>
    <w:rsid w:val="CDD564C1"/>
    <w:rsid w:val="D4DA25B0"/>
    <w:rsid w:val="DBFBF777"/>
    <w:rsid w:val="DEFF3EBA"/>
    <w:rsid w:val="E7FAAD0F"/>
    <w:rsid w:val="F39B011D"/>
    <w:rsid w:val="F9F7800C"/>
    <w:rsid w:val="FBD39D8D"/>
    <w:rsid w:val="FBE58195"/>
    <w:rsid w:val="FCF742B4"/>
    <w:rsid w:val="FD8C504F"/>
    <w:rsid w:val="FF37B094"/>
    <w:rsid w:val="FF3CDE57"/>
    <w:rsid w:val="FF5DDD69"/>
    <w:rsid w:val="FFF7EF2E"/>
    <w:rsid w:val="FFFCDB2F"/>
    <w:rsid w:val="FFFFC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2023-03-08T07:21:00Z</dcterms:created>
  <dc:creator>聂国栋</dc:creator>
  <cp:lastModifiedBy>于晓雷</cp:lastModifiedBy>
  <dcterms:modified xsi:type="dcterms:W3CDTF">2024-12-20T10:08:29Z</dcterms:modified>
  <dc:title>〔2023〕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55EA76F3EF5AB05E9DD164676A8B0BE1_42</vt:lpwstr>
  </property>
</Properties>
</file>