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0" w:name="quanwen"/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14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60288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CiR+N7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广东逸信誉盛股权投资有限公司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采取出具警示函措施的决定</w:t>
      </w:r>
    </w:p>
    <w:p>
      <w:pPr>
        <w:snapToGrid w:val="0"/>
        <w:spacing w:beforeLines="0" w:afterLine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textAlignment w:val="auto"/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sz w:val="32"/>
          <w:szCs w:val="30"/>
          <w:lang w:val="en-US" w:eastAsia="zh-CN"/>
        </w:rPr>
        <w:t>广东逸信誉盛股权投资有限公司：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经查，你公司在开展私募投资基金管理业务活动期间，未及时更新管理人及其从业人员的有关信息，违反了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《私募投资基金监督管理暂行办法》（证监会令第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105号，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以下简称《私募办法》）第二十五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eastAsia="zh-CN"/>
        </w:rPr>
        <w:t>条</w:t>
      </w:r>
      <w:r>
        <w:rPr>
          <w:rFonts w:hint="default" w:ascii="仿宋_GB2312" w:hAnsi="仿宋_GB2312" w:eastAsia="仿宋_GB2312" w:cs="仿宋_GB2312"/>
          <w:spacing w:val="0"/>
          <w:sz w:val="32"/>
          <w:highlight w:val="none"/>
          <w:lang w:val="en" w:eastAsia="zh-CN"/>
        </w:rPr>
        <w:t>第一款</w:t>
      </w:r>
      <w:r>
        <w:rPr>
          <w:rFonts w:hint="eastAsia" w:ascii="仿宋_GB2312" w:hAnsi="宋体" w:eastAsia="仿宋_GB2312" w:cs="Times New Roman"/>
          <w:spacing w:val="0"/>
          <w:sz w:val="32"/>
          <w:szCs w:val="32"/>
          <w:lang w:val="en-US" w:eastAsia="zh-CN"/>
        </w:rPr>
        <w:t>的规定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。</w:t>
      </w:r>
    </w:p>
    <w:p>
      <w:pPr>
        <w:numPr>
          <w:ilvl w:val="0"/>
          <w:numId w:val="0"/>
        </w:numPr>
        <w:overflowPunct w:val="0"/>
        <w:adjustRightInd w:val="0"/>
        <w:snapToGrid w:val="0"/>
        <w:spacing w:beforeLines="0" w:afterLines="0"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根据《私募办法》第三十三条的规定，现决定对你公司采取出具警示函的行政监管措施。</w:t>
      </w:r>
      <w:r>
        <w:rPr>
          <w:rFonts w:hint="eastAsia" w:ascii="仿宋_GB2312" w:hAnsi="仿宋_GB2312" w:eastAsia="仿宋_GB2312" w:cs="仿宋_GB2312"/>
          <w:sz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有效的整改措施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6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抄送：证监会市场二司、法治司；中国证券投资基金业协会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9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4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7FF62"/>
    <w:rsid w:val="36FF52BA"/>
    <w:rsid w:val="5EFF8492"/>
    <w:rsid w:val="65EFB0A4"/>
    <w:rsid w:val="6D97FF62"/>
    <w:rsid w:val="6EEFB72E"/>
    <w:rsid w:val="7AEF4FCD"/>
    <w:rsid w:val="7BBD93F4"/>
    <w:rsid w:val="7BDFD271"/>
    <w:rsid w:val="EBBF62D6"/>
    <w:rsid w:val="F3FE3414"/>
    <w:rsid w:val="FFFBF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2024-08-29T01:13:00Z</dcterms:created>
  <dc:creator>林小仪</dc:creator>
  <cp:lastModifiedBy>林小仪：其他人员改稿</cp:lastModifiedBy>
  <dcterms:modified xsi:type="dcterms:W3CDTF">2024-09-05T15:48:42Z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F9D352D52A303FDD8164CC6635CFA970</vt:lpwstr>
  </property>
</Properties>
</file>