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w:t>
      </w:r>
      <w:r>
        <w:rPr>
          <w:rFonts w:hint="eastAsia" w:ascii="Times New Roman" w:hAnsi="Times New Roman" w:eastAsia="方正大标宋简体" w:cs="Times New Roman"/>
          <w:b w:val="0"/>
          <w:bCs/>
          <w:sz w:val="36"/>
          <w:szCs w:val="36"/>
          <w:lang w:val="en-US" w:eastAsia="zh-CN"/>
        </w:rPr>
        <w:t>发行</w:t>
      </w:r>
      <w:r>
        <w:rPr>
          <w:rFonts w:hint="default" w:ascii="Times New Roman" w:hAnsi="Times New Roman" w:eastAsia="方正大标宋简体" w:cs="Times New Roman"/>
          <w:b w:val="0"/>
          <w:bCs/>
          <w:sz w:val="36"/>
          <w:szCs w:val="36"/>
          <w:lang w:eastAsia="zh-CN"/>
        </w:rPr>
        <w:t>上市</w:t>
      </w:r>
      <w:r>
        <w:rPr>
          <w:rFonts w:hint="eastAsia" w:ascii="Times New Roman" w:hAnsi="Times New Roman" w:eastAsia="方正大标宋简体" w:cs="Times New Roman"/>
          <w:b w:val="0"/>
          <w:bCs/>
          <w:sz w:val="36"/>
          <w:szCs w:val="36"/>
          <w:lang w:val="en-US" w:eastAsia="zh-CN"/>
        </w:rPr>
        <w:t>备案补充材料要求</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5</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26</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6</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家企业出具</w:t>
      </w:r>
      <w:r>
        <w:rPr>
          <w:rFonts w:hint="eastAsia" w:ascii="Times New Roman" w:hAnsi="Times New Roman" w:eastAsia="仿宋_GB2312" w:cs="Times New Roman"/>
          <w:sz w:val="32"/>
          <w:szCs w:val="32"/>
          <w:lang w:val="en-US" w:eastAsia="zh-CN"/>
        </w:rPr>
        <w:t>补充材料要求</w:t>
      </w:r>
      <w:r>
        <w:rPr>
          <w:rFonts w:hint="default" w:ascii="Times New Roman" w:hAnsi="Times New Roman" w:eastAsia="仿宋_GB2312" w:cs="Times New Roman"/>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珠海万达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公司治理及内部控制运行情况，内部控制制度是否健全有效，是否存在被控股股东或其他关联方资金占用的情形，是否存在对外担保及为控股股东提供担保的情形。并请说明相关防止关联方资金占用和避免为控股股东提供担保的内控制度和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二、根据你公司招股说明书，2019年-2021 年你公司在管商业广场平均出租率为98.8%。请结合报告期内你公司商业管理服务费及租金实际收缴情况、同期同行业公司可比情况（如有）说明上述出租率的计算口径及其准确性；请说明你公司在考核和内控制度方面，有无防止内部人员虚报出租率和收缴率的相关有效措施以及实际执行情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三、请说明报告期内你公司与控股股东及其他关联方之间的关联交易和资金往来，该等关联交易占你公司报告期内营业收入或营业成本的比重，以及你公司业务的独立性。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结合控股股东项目运营模式变更、报告期内应收款项、经菅活动现金流量等指标，说明报告期内收入和利润大幅增加的原因和相关应收款项期后收回情况。请结合你公司及控股股东对外作出的与你公司上市时间和实现业绩有关的股权回购、提前还债等安排，说明你公司控股股东短期偿债风险情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五、请你公司具体说明加强募集资金使用管理，细化募集资金用途所采取的保障措施和相关安排；并就本次发行上市募集资金不会直接或间接流入房地产开发领域出具承诺。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六、根据招股说明书，你公司报告期内（2019年至 2021年及 2022年上半年）累计现金分红 132.73 亿元，超过同期经营活动现金流量净额合计数 115.48 亿元。除上述分红外，2022 年9月23 日股东大会审议通过分红 34.78 亿元的议案;上市后，董事会也拟在股东大会上建议至少将年度可分配利润的 65%用于分红。请说明报告期内现金分红金额以及未来现金分红政策的合理性，对公司偿债能力和持续经营能力是否存在重大影响，以及大额现金分红的情况下实施本次融资的必要性和合理性。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七、请结合招股说明书更新内容及时补充更新本次备案材料。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Global Mofy Metaverse Limited（环球墨非）</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一、请根据《监管规则适用指引——境外发行上市类第2号：备案材料内容和格式指引》 要求，详细说明你公司设立情况及设立以来股本和股东变化情况，包括但不限于增资入股、股份转让及相关价款支付情况，并提供依据。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二、请补充你公司主要境内运营实体的具体确定依据，包括但不限于境内主要运营实体所占你公司财务报表相关数据的具体比例等，并说明是否存在其他主要运营实体。</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架构，请补充说明：（1）相关股权架构设立的合规性，包括但不限于搭建及返程并购涉及的外汇管理、境外投资等监管程序情況、税费依法缴纳情况等；（2）该等架构下的相关主体之间的具体交易安排，包括但不限于对境内主体资金支持的时间、金额、途径和方式，有关资金往来、利润转移安排等情況；（3）你公司股东MOFY YI LIMITED 实际控制人任振泉设立特殊目的公司未履行境内居民个人境外投资相关监管程序的具体情况、原因，后续整改措施（如适用），该等情形是否对本次发行上市构成实质影响。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注册资本缴纳情况，请补充说明：（1）联合寰宇投资控股集团有限公司等你公司股东注册资本实际缴纳情况；（2）环球墨非（北京）科技有限公司等你公司参控股公司注册资本未实缴或未缴足的情况；（3）该等注册资本未足额缴纳的原因，是否会对本次发行上市构成实质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五、关于你公司实际控制人通过信托实际控制公司的情况，请补充说明：（1）你公司控股股东JAMES YANG MOFY LIMITED的完整穿透情況；（2）你公司控股股东 JAMES YANG MOFY LIMITED 上层信托 Smart Executive Developments Limited 所涉相关合约及资管安排的主要内容，包括但不限于信托的具体方式、信托管理权限、信托或资产管理费用、合同的期限及变更终止的条件、信托资产处理安排、合同签订的时间及其他特别条款、导致实际控制人在上市公司中拥有权益的股份变动的时间及方式等。</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lang w:val="en-US" w:eastAsia="zh-CN"/>
        </w:rPr>
        <w:t>六、关于公司主营业务涉及元宇</w:t>
      </w:r>
      <w:bookmarkStart w:id="0" w:name="_GoBack"/>
      <w:bookmarkEnd w:id="0"/>
      <w:r>
        <w:rPr>
          <w:rFonts w:hint="eastAsia" w:ascii="CESI仿宋-GB2312" w:hAnsi="CESI仿宋-GB2312" w:eastAsia="CESI仿宋-GB2312" w:cs="CESI仿宋-GB2312"/>
          <w:sz w:val="32"/>
          <w:szCs w:val="32"/>
          <w:lang w:val="en-US" w:eastAsia="zh-CN"/>
        </w:rPr>
        <w:t>宙概念及虚拟技术，请补充说明：（1）你公司业务是否涉及服务或支</w:t>
      </w:r>
      <w:r>
        <w:rPr>
          <w:rFonts w:hint="eastAsia" w:ascii="CESI仿宋-GB2312" w:hAnsi="CESI仿宋-GB2312" w:eastAsia="CESI仿宋-GB2312" w:cs="CESI仿宋-GB2312"/>
          <w:sz w:val="32"/>
          <w:szCs w:val="32"/>
          <w:highlight w:val="none"/>
          <w:lang w:val="en-US" w:eastAsia="zh-CN"/>
        </w:rPr>
        <w:t>持虚拟资产交易，并说明具体情况及合规性（如适用）；（2）你公司技术所涉元宇宙概念是否存在相关数据信息安全风险，并提供相关依据；（3）你公司主营业务及所涉元宇宙概念运营是否存在相关法律法规禁止的情形，并提供相关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七、请补充说明环球墨非（北京）科技有限公司等境内运营实体设立以来非自然人股东穿透情况，历次股权变动价格是否公允，并提供依据；股东之间是否存在关联关系，是否存在委托持股或其他利益输送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U-BX（有家保险）</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架构：（1）请说明股权架构设立的合规性，包括但不限于搭建及返程并购涉及的外汇管理、境外投资等监管程序情况、税费依法缴纳情况等，你公司股东实控人刘江枚等10人尚未办理37号文登记，请说明未办理登记对你公司发行上市的影响及相关后续安排；（2）请说明股权架构下的相关主体之间的具体交易安排，包括但不限于对境内主体资金支持的时间、金额、途径和方式，有关资金往来、利润转移安排等情况；（3）你公司2022年5月增发引入两名股东，两名股东实控人刘江枚和郦雯超以境外银行账户美元认购股份，请说明境外资金的来源及合规性。</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权变动和实缴资本情况：（1）请说明设立以来历次增资及股权转让出资价格及定价依据，包括技术入股的价格，是否实缴出资，是否存在未履行出资义务、抽逃出资、出资方式等存在瑕疵的情形；（2）你公司主要通过境内运营实体开展业务，根据备案材料，你公司境内运营实体有家有保（北京）科技有限公司的注册资本目前只实缴约8%,江苏镜魔科技有限公司、江苏有家有车科技有限公司等目前实缴资本为0。请补充说明注册资本未缴足是否会对境内运营实体正常业务开展及债务偿付能力产生不利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三、请说明具体上市方案。</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四、请补充说明在境内合规运营须取得的相关资格或牌照等情况。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五、请你公司说明开发、运营的小程序等产品情况，收集和存储用户信息规模、数据收集使用情况，是否存在向第三方提供信息的情形，以及上市前后个人信息保护和数据安全的安排或措施。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Genecast Group Inc.（臻和科技）</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协议控制架构，请核查并说明：（1）协议控制架构设立的合规性，包括但不限于搭建及返程并购涉及的外汇管理、境外投资等监管程序的情况、税费依法缴纳情况等；（2）协议控制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权变动情况，请核查并说明：（1）发行人天使轮优先股、A轮优先股、B轮优先股、C1轮优先股、C2轮优先股、D轮优先股、E轮优先股等的异同，增资价格是否存在区别以及增资价格出现区别的原因及合理性；（2）列表说明发行人及境内运营实体创立以来历次股份变动的金额、价款支付情况、确定依据，税费缴纳情况，以及履行外汇管理、境外投资等境内监管程序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东情况，请核查并说明：（1）蔡玲雅、刘国炜代持股份的实际权利人是否存在法律法规规定禁止持股持股的主体直接或间接持有发行人股份的情形，是否存在利益输送；（2）请具体说明蔡玲雅与凯风长养创投、南京凯元、凯泰创投、凯风至德之间的关联关系；（3）高彩玲2014年11月至2017年1月之间持有发行人境内运营实体股份，是否属于代持及原因；若属于代持，请说明股份实际权利人情况、代持原因以及是否存在法律法规规定禁止持股持股的主体直接或间接持有发行人股份的情形，是否存在利益输送或利益冲突；（4）你公司股东EverestLu Holding Limited及其全资母公司国调基金预计履行完成国资管理程序的时间。</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四、关于你公司销售模式，请核查并说明你公司与医院、KOL、医生联系与合作的形式、支付成本，是否存在构成商业贿赂、不正当竞争的情形。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关于员工持股计划和股权激励，请核查并说明：（1）参与股份激励计划的270名在职员工的姓名、入职时间、现任职务、是否与你公司签订正式雇佣合同、获授股权数量和价格；（2）参与股份激励计划的2名离职员工在你公司工作的起止时间、在你公司工作期间所在单位、担任职务、获授股权价格；（3）参与股份激励计划的外部人员任职单位及职务；（4）前述相关人员获取股份的资金来源、是否已经履行外汇管理、境外投资等监管程序，是否存在与你公司合作医生、KOL、医院及其主要决策人员存在关联关系；（5）目前是否存在前述278名自然人以外的自然人或法人享受你公司三个股份激励计划信托权益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六、请核查并说明你公司产品研发及经营等活动是否需要履行人类遗传资源管理相关监管程序，是否符合《中华人民共和国人类遗传资源管理条例》第七条、第二十一条等有关规定。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Fangzhou Inc.（方舟医药）</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东穿透情况，请说明控股股东、实际控制人、持股5%以上的股东、持股董事、监事、高级管理人员穿透至自然人的具体情况，是否存在法律法规规定禁止持股的主体等情形。涉及信托或协议方式持股的，请说明所有受益人情况；涉及有限公司的，请说明所有股东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协议控制架构，请说明：（１）协议控制架构设立的合规性，包括但不限于搭建及返程并购涉及的外汇管理、境外投资等监管程序情况、税费依法缴纳情况等;（２）协议控制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三、你公司取得主要境内运营实体相关权益的合规性，包括但不限于外汇管理、外商投资等监管程序及内部决策程序履行情况。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股权激励计划中设置预留权益的合规性，包括但不限于履行外汇管理等境内监管程序情况，激励对象、行权价格和行权条件的确定方式和依据，对外部人员进行激励的情况，是否涉及利益输送等情形，并说明核查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根据招股书，你公司2020年向关联方购买商品或服务的金额分别为6.43亿，2020年和2021年向关联方垫支借款的金额分别为0.81亿元和0.37亿元。请补充说明上述关联交易的必要性、合理性和公允性，是否履行了必要的内部决策程序，是否存在利益输送和资金占用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六、请补充说明你公司及境内运营实体实际经营网络视听节目服务的，是否具有相关资质。</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补充说明2019年股东间纠纷冲突事件前后你公司股权架构、组织架构和业务的变动情况，是否履行了完备的内部决策程序，控股股东或者受控股股东、实际控制人支配的股东持有的股权是否存在重大权属纠纷。</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八、根据备案报告，你公司存在处方药和非处方药销售业务，请结合药品质量安全管理、向主管部门的备案情况、信息公示情况等，说明你公司是否符合《药品网络销售监督管理办法》要求。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九、请补充说明你公司主要境内运营实体注册资本未完成实缴的原因及合规性。</w:t>
      </w:r>
    </w:p>
    <w:p>
      <w:pPr>
        <w:keepNext w:val="0"/>
        <w:keepLines w:val="0"/>
        <w:pageBreakBefore w:val="0"/>
        <w:widowControl w:val="0"/>
        <w:numPr>
          <w:ilvl w:val="0"/>
          <w:numId w:val="0"/>
        </w:numPr>
        <w:suppressAutoHyphens/>
        <w:kinsoku/>
        <w:wordWrap/>
        <w:overflowPunct/>
        <w:topLinePunct w:val="0"/>
        <w:autoSpaceDE/>
        <w:autoSpaceDN/>
        <w:bidi w:val="0"/>
        <w:adjustRightInd/>
        <w:snapToGrid/>
        <w:jc w:val="both"/>
        <w:textAlignment w:val="auto"/>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000000"/>
    <w:rsid w:val="0E44753E"/>
    <w:rsid w:val="1BB37D0C"/>
    <w:rsid w:val="1CF55EC2"/>
    <w:rsid w:val="2AAE54B0"/>
    <w:rsid w:val="313365FB"/>
    <w:rsid w:val="31374878"/>
    <w:rsid w:val="364F1880"/>
    <w:rsid w:val="37CA2FB8"/>
    <w:rsid w:val="415F215E"/>
    <w:rsid w:val="44DB509A"/>
    <w:rsid w:val="45EE19C9"/>
    <w:rsid w:val="4C375388"/>
    <w:rsid w:val="5BEB6955"/>
    <w:rsid w:val="5FAA5D12"/>
    <w:rsid w:val="63213148"/>
    <w:rsid w:val="6B427CD6"/>
    <w:rsid w:val="6E65353A"/>
    <w:rsid w:val="753C1291"/>
    <w:rsid w:val="787976EC"/>
    <w:rsid w:val="7D623D1C"/>
    <w:rsid w:val="FF96A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4254</Words>
  <Characters>4488</Characters>
  <Lines>0</Lines>
  <Paragraphs>0</Paragraphs>
  <TotalTime>12</TotalTime>
  <ScaleCrop>false</ScaleCrop>
  <LinksUpToDate>false</LinksUpToDate>
  <CharactersWithSpaces>4526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2023-04-21T16:40:00Z</dcterms:created>
  <dc:creator>randi</dc:creator>
  <cp:lastModifiedBy>Randz</cp:lastModifiedBy>
  <dcterms:modified xsi:type="dcterms:W3CDTF">2023-06-02T09:33:12Z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4459C3D9C936452E895A241F23E4CC5D</vt:lpwstr>
  </property>
</Properties>
</file>